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8D8D8" w:themeColor="background1" w:themeShade="D8"/>
  <w:body>
    <w:p w14:paraId="5007566F" w14:textId="6C8C4A06" w:rsidR="00644233" w:rsidRPr="00EE145D" w:rsidRDefault="00644233" w:rsidP="00214BF0">
      <w:pPr>
        <w:pStyle w:val="PargrafodaLista"/>
        <w:spacing w:line="360" w:lineRule="auto"/>
        <w:ind w:left="0" w:firstLine="0"/>
        <w:rPr>
          <w:rFonts w:ascii="Times New Roman" w:hAnsi="Times New Roman" w:cs="Times New Roman"/>
          <w:b/>
          <w:sz w:val="24"/>
          <w:szCs w:val="24"/>
        </w:rPr>
      </w:pPr>
      <w:r w:rsidRPr="00EE145D">
        <w:rPr>
          <w:rFonts w:ascii="Times New Roman" w:hAnsi="Times New Roman" w:cs="Times New Roman"/>
          <w:b/>
          <w:sz w:val="24"/>
          <w:szCs w:val="24"/>
        </w:rPr>
        <w:t>INTRODUÇÃO</w:t>
      </w:r>
    </w:p>
    <w:p w14:paraId="265D17B8" w14:textId="77777777" w:rsidR="00C20DC6" w:rsidRPr="00EE145D" w:rsidRDefault="00C20DC6" w:rsidP="00C20DC6">
      <w:pPr>
        <w:pStyle w:val="PargrafodaLista"/>
        <w:spacing w:line="360" w:lineRule="auto"/>
        <w:ind w:left="0" w:firstLine="0"/>
        <w:rPr>
          <w:rFonts w:ascii="Times New Roman" w:hAnsi="Times New Roman" w:cs="Times New Roman"/>
          <w:b/>
          <w:sz w:val="24"/>
          <w:szCs w:val="24"/>
        </w:rPr>
      </w:pPr>
    </w:p>
    <w:p w14:paraId="1CCB66CB" w14:textId="3976A2BF" w:rsidR="00BC7EF4" w:rsidRPr="00EE145D" w:rsidRDefault="00BC7EF4" w:rsidP="008411ED">
      <w:pPr>
        <w:tabs>
          <w:tab w:val="left" w:pos="3465"/>
        </w:tabs>
        <w:spacing w:line="360" w:lineRule="auto"/>
        <w:ind w:left="0" w:firstLine="709"/>
        <w:rPr>
          <w:rFonts w:ascii="Times New Roman" w:hAnsi="Times New Roman" w:cs="Times New Roman"/>
          <w:sz w:val="24"/>
          <w:szCs w:val="24"/>
        </w:rPr>
      </w:pPr>
      <w:r w:rsidRPr="00EE145D">
        <w:rPr>
          <w:rFonts w:ascii="Times New Roman" w:hAnsi="Times New Roman" w:cs="Times New Roman"/>
          <w:sz w:val="24"/>
          <w:szCs w:val="24"/>
        </w:rPr>
        <w:t xml:space="preserve">O presente trabalho tem o objetivo de sistematizar questões legais </w:t>
      </w:r>
      <w:r w:rsidR="004B1C8B" w:rsidRPr="00EE145D">
        <w:rPr>
          <w:rFonts w:ascii="Times New Roman" w:hAnsi="Times New Roman" w:cs="Times New Roman"/>
          <w:sz w:val="24"/>
          <w:szCs w:val="24"/>
        </w:rPr>
        <w:t xml:space="preserve">e discutir alguns aspectos </w:t>
      </w:r>
      <w:r w:rsidRPr="00EE145D">
        <w:rPr>
          <w:rFonts w:ascii="Times New Roman" w:hAnsi="Times New Roman" w:cs="Times New Roman"/>
          <w:sz w:val="24"/>
          <w:szCs w:val="24"/>
        </w:rPr>
        <w:t xml:space="preserve">sobre a punição estatal de indígenas </w:t>
      </w:r>
      <w:r w:rsidR="00035203" w:rsidRPr="00EE145D">
        <w:rPr>
          <w:rFonts w:ascii="Times New Roman" w:hAnsi="Times New Roman" w:cs="Times New Roman"/>
          <w:sz w:val="24"/>
          <w:szCs w:val="24"/>
        </w:rPr>
        <w:t xml:space="preserve">na hipótese de cometimento de </w:t>
      </w:r>
      <w:r w:rsidR="00245966" w:rsidRPr="00EE145D">
        <w:rPr>
          <w:rFonts w:ascii="Times New Roman" w:hAnsi="Times New Roman" w:cs="Times New Roman"/>
          <w:sz w:val="24"/>
          <w:szCs w:val="24"/>
        </w:rPr>
        <w:t xml:space="preserve">crimes, com um olhar especial sobre </w:t>
      </w:r>
      <w:r w:rsidR="00035203" w:rsidRPr="00EE145D">
        <w:rPr>
          <w:rFonts w:ascii="Times New Roman" w:hAnsi="Times New Roman" w:cs="Times New Roman"/>
          <w:sz w:val="24"/>
          <w:szCs w:val="24"/>
        </w:rPr>
        <w:t xml:space="preserve">as penalidades aplicadas no âmbito </w:t>
      </w:r>
      <w:r w:rsidR="00245966" w:rsidRPr="00EE145D">
        <w:rPr>
          <w:rFonts w:ascii="Times New Roman" w:hAnsi="Times New Roman" w:cs="Times New Roman"/>
          <w:sz w:val="24"/>
          <w:szCs w:val="24"/>
        </w:rPr>
        <w:t>da aldeia</w:t>
      </w:r>
      <w:r w:rsidR="00035203" w:rsidRPr="00EE145D">
        <w:rPr>
          <w:rFonts w:ascii="Times New Roman" w:hAnsi="Times New Roman" w:cs="Times New Roman"/>
          <w:sz w:val="24"/>
          <w:szCs w:val="24"/>
        </w:rPr>
        <w:t xml:space="preserve"> por seus pares</w:t>
      </w:r>
      <w:r w:rsidR="00245966" w:rsidRPr="00EE145D">
        <w:rPr>
          <w:rFonts w:ascii="Times New Roman" w:hAnsi="Times New Roman" w:cs="Times New Roman"/>
          <w:sz w:val="24"/>
          <w:szCs w:val="24"/>
        </w:rPr>
        <w:t>.</w:t>
      </w:r>
    </w:p>
    <w:p w14:paraId="42332AC0" w14:textId="10088854" w:rsidR="00BC7EF4" w:rsidRPr="00EE145D" w:rsidRDefault="00BC7EF4" w:rsidP="008411ED">
      <w:pPr>
        <w:tabs>
          <w:tab w:val="left" w:pos="3465"/>
        </w:tabs>
        <w:spacing w:line="360" w:lineRule="auto"/>
        <w:ind w:left="0" w:firstLine="709"/>
        <w:rPr>
          <w:rFonts w:ascii="Times New Roman" w:hAnsi="Times New Roman" w:cs="Times New Roman"/>
          <w:sz w:val="24"/>
          <w:szCs w:val="24"/>
        </w:rPr>
      </w:pPr>
      <w:r w:rsidRPr="00EE145D">
        <w:rPr>
          <w:rFonts w:ascii="Times New Roman" w:hAnsi="Times New Roman" w:cs="Times New Roman"/>
          <w:sz w:val="24"/>
          <w:szCs w:val="24"/>
        </w:rPr>
        <w:t xml:space="preserve">Além de uma disposição bastante aberta contida no artigo 231 da Constituição </w:t>
      </w:r>
      <w:r w:rsidR="001D642F" w:rsidRPr="00EE145D">
        <w:rPr>
          <w:rFonts w:ascii="Times New Roman" w:hAnsi="Times New Roman" w:cs="Times New Roman"/>
          <w:sz w:val="24"/>
          <w:szCs w:val="24"/>
        </w:rPr>
        <w:t xml:space="preserve">Federal, </w:t>
      </w:r>
      <w:r w:rsidRPr="00EE145D">
        <w:rPr>
          <w:rFonts w:ascii="Times New Roman" w:hAnsi="Times New Roman" w:cs="Times New Roman"/>
          <w:sz w:val="24"/>
          <w:szCs w:val="24"/>
        </w:rPr>
        <w:t xml:space="preserve">reconhecendo aos índios sua organização social, costumes, crenças e tradições, o artigo 57 do Estatuto do Índio também adota orientação </w:t>
      </w:r>
      <w:r w:rsidR="00033C8A" w:rsidRPr="00EE145D">
        <w:rPr>
          <w:rFonts w:ascii="Times New Roman" w:hAnsi="Times New Roman" w:cs="Times New Roman"/>
          <w:sz w:val="24"/>
          <w:szCs w:val="24"/>
        </w:rPr>
        <w:t>um tanto genérica</w:t>
      </w:r>
      <w:r w:rsidRPr="00EE145D">
        <w:rPr>
          <w:rFonts w:ascii="Times New Roman" w:hAnsi="Times New Roman" w:cs="Times New Roman"/>
          <w:sz w:val="24"/>
          <w:szCs w:val="24"/>
        </w:rPr>
        <w:t xml:space="preserve"> ao dizer que será “tolerada” a aplicação, pelos grupos tribais, de acordo com as instituições próprias, de sanções penais ou disciplinares contra os seus membros, desde que não revistam caráter cruel ou infamante, proibida em qualquer caso a pena de morte. </w:t>
      </w:r>
    </w:p>
    <w:p w14:paraId="3FFBD9A6" w14:textId="6AF36227" w:rsidR="00BC7EF4" w:rsidRPr="00EE145D" w:rsidRDefault="00C95889" w:rsidP="008411ED">
      <w:pPr>
        <w:tabs>
          <w:tab w:val="left" w:pos="3465"/>
        </w:tabs>
        <w:spacing w:line="360" w:lineRule="auto"/>
        <w:ind w:left="0" w:firstLine="709"/>
        <w:rPr>
          <w:rFonts w:ascii="Times New Roman" w:hAnsi="Times New Roman" w:cs="Times New Roman"/>
          <w:sz w:val="24"/>
          <w:szCs w:val="24"/>
        </w:rPr>
      </w:pPr>
      <w:r w:rsidRPr="00EE145D">
        <w:rPr>
          <w:rFonts w:ascii="Times New Roman" w:hAnsi="Times New Roman" w:cs="Times New Roman"/>
          <w:sz w:val="24"/>
          <w:szCs w:val="24"/>
        </w:rPr>
        <w:t>A</w:t>
      </w:r>
      <w:r w:rsidR="00BC7EF4" w:rsidRPr="00EE145D">
        <w:rPr>
          <w:rFonts w:ascii="Times New Roman" w:hAnsi="Times New Roman" w:cs="Times New Roman"/>
          <w:sz w:val="24"/>
          <w:szCs w:val="24"/>
        </w:rPr>
        <w:t xml:space="preserve"> Convenção 169 da</w:t>
      </w:r>
      <w:r w:rsidR="008D5A05" w:rsidRPr="00EE145D">
        <w:rPr>
          <w:rFonts w:ascii="Times New Roman" w:hAnsi="Times New Roman" w:cs="Times New Roman"/>
          <w:sz w:val="24"/>
          <w:szCs w:val="24"/>
        </w:rPr>
        <w:t xml:space="preserve"> Organização Internacional do Trabalho</w:t>
      </w:r>
      <w:r w:rsidR="00BC7EF4" w:rsidRPr="00EE145D">
        <w:rPr>
          <w:rFonts w:ascii="Times New Roman" w:hAnsi="Times New Roman" w:cs="Times New Roman"/>
          <w:sz w:val="24"/>
          <w:szCs w:val="24"/>
        </w:rPr>
        <w:t xml:space="preserve"> </w:t>
      </w:r>
      <w:r w:rsidR="008D5A05" w:rsidRPr="00EE145D">
        <w:rPr>
          <w:rFonts w:ascii="Times New Roman" w:hAnsi="Times New Roman" w:cs="Times New Roman"/>
          <w:sz w:val="24"/>
          <w:szCs w:val="24"/>
        </w:rPr>
        <w:t>(</w:t>
      </w:r>
      <w:r w:rsidR="00BC7EF4" w:rsidRPr="00EE145D">
        <w:rPr>
          <w:rFonts w:ascii="Times New Roman" w:hAnsi="Times New Roman" w:cs="Times New Roman"/>
          <w:sz w:val="24"/>
          <w:szCs w:val="24"/>
        </w:rPr>
        <w:t>OIT</w:t>
      </w:r>
      <w:r w:rsidR="008D5A05" w:rsidRPr="00EE145D">
        <w:rPr>
          <w:rFonts w:ascii="Times New Roman" w:hAnsi="Times New Roman" w:cs="Times New Roman"/>
          <w:sz w:val="24"/>
          <w:szCs w:val="24"/>
        </w:rPr>
        <w:t>)</w:t>
      </w:r>
      <w:r w:rsidRPr="00EE145D">
        <w:rPr>
          <w:rFonts w:ascii="Times New Roman" w:hAnsi="Times New Roman" w:cs="Times New Roman"/>
          <w:sz w:val="24"/>
          <w:szCs w:val="24"/>
        </w:rPr>
        <w:t>,</w:t>
      </w:r>
      <w:r w:rsidR="00BC7EF4" w:rsidRPr="00EE145D">
        <w:rPr>
          <w:rFonts w:ascii="Times New Roman" w:hAnsi="Times New Roman" w:cs="Times New Roman"/>
          <w:sz w:val="24"/>
          <w:szCs w:val="24"/>
        </w:rPr>
        <w:t xml:space="preserve"> incorporada com</w:t>
      </w:r>
      <w:r w:rsidR="00C35A4C" w:rsidRPr="00EE145D">
        <w:rPr>
          <w:rFonts w:ascii="Times New Roman" w:hAnsi="Times New Roman" w:cs="Times New Roman"/>
          <w:sz w:val="24"/>
          <w:szCs w:val="24"/>
        </w:rPr>
        <w:t>o</w:t>
      </w:r>
      <w:r w:rsidR="00BC7EF4" w:rsidRPr="00EE145D">
        <w:rPr>
          <w:rFonts w:ascii="Times New Roman" w:hAnsi="Times New Roman" w:cs="Times New Roman"/>
          <w:sz w:val="24"/>
          <w:szCs w:val="24"/>
        </w:rPr>
        <w:t xml:space="preserve"> estatuto supralegal ao ordenamento jurídico brasileiro</w:t>
      </w:r>
      <w:r w:rsidR="0075597B" w:rsidRPr="00EE145D">
        <w:rPr>
          <w:rFonts w:ascii="Times New Roman" w:hAnsi="Times New Roman" w:cs="Times New Roman"/>
          <w:sz w:val="24"/>
          <w:szCs w:val="24"/>
        </w:rPr>
        <w:t>,</w:t>
      </w:r>
      <w:r w:rsidR="00BC7EF4" w:rsidRPr="00EE145D">
        <w:rPr>
          <w:rFonts w:ascii="Times New Roman" w:hAnsi="Times New Roman" w:cs="Times New Roman"/>
          <w:sz w:val="24"/>
          <w:szCs w:val="24"/>
        </w:rPr>
        <w:t xml:space="preserve"> diz que</w:t>
      </w:r>
      <w:r w:rsidR="001D642F" w:rsidRPr="00EE145D">
        <w:rPr>
          <w:rFonts w:ascii="Times New Roman" w:hAnsi="Times New Roman" w:cs="Times New Roman"/>
          <w:sz w:val="24"/>
          <w:szCs w:val="24"/>
        </w:rPr>
        <w:t>,</w:t>
      </w:r>
      <w:r w:rsidR="00BC7EF4" w:rsidRPr="00EE145D">
        <w:rPr>
          <w:rFonts w:ascii="Times New Roman" w:hAnsi="Times New Roman" w:cs="Times New Roman"/>
          <w:sz w:val="24"/>
          <w:szCs w:val="24"/>
        </w:rPr>
        <w:t xml:space="preserve"> na medida em que isso for compatível com o sistema jurídico nacional e com os direitos humanos internacionalmente reconhecidos, deverão ser respeitados os métodos aos quais os povos interessados recorrem tradicionalmente para a repressão dos delitos cometidos pelos seus membros. Diz</w:t>
      </w:r>
      <w:r w:rsidR="001D642F" w:rsidRPr="00EE145D">
        <w:rPr>
          <w:rFonts w:ascii="Times New Roman" w:hAnsi="Times New Roman" w:cs="Times New Roman"/>
          <w:sz w:val="24"/>
          <w:szCs w:val="24"/>
        </w:rPr>
        <w:t>,</w:t>
      </w:r>
      <w:r w:rsidR="00BC7EF4" w:rsidRPr="00EE145D">
        <w:rPr>
          <w:rFonts w:ascii="Times New Roman" w:hAnsi="Times New Roman" w:cs="Times New Roman"/>
          <w:sz w:val="24"/>
          <w:szCs w:val="24"/>
        </w:rPr>
        <w:t xml:space="preserve"> ainda</w:t>
      </w:r>
      <w:r w:rsidR="001D642F" w:rsidRPr="00EE145D">
        <w:rPr>
          <w:rFonts w:ascii="Times New Roman" w:hAnsi="Times New Roman" w:cs="Times New Roman"/>
          <w:sz w:val="24"/>
          <w:szCs w:val="24"/>
        </w:rPr>
        <w:t>,</w:t>
      </w:r>
      <w:r w:rsidR="00BC7EF4" w:rsidRPr="00EE145D">
        <w:rPr>
          <w:rFonts w:ascii="Times New Roman" w:hAnsi="Times New Roman" w:cs="Times New Roman"/>
          <w:sz w:val="24"/>
          <w:szCs w:val="24"/>
        </w:rPr>
        <w:t xml:space="preserve"> que as autoridades e os tribunais solicitados para se pronunciarem sobre questões penais levar</w:t>
      </w:r>
      <w:r w:rsidRPr="00EE145D">
        <w:rPr>
          <w:rFonts w:ascii="Times New Roman" w:hAnsi="Times New Roman" w:cs="Times New Roman"/>
          <w:sz w:val="24"/>
          <w:szCs w:val="24"/>
        </w:rPr>
        <w:t>ão</w:t>
      </w:r>
      <w:r w:rsidR="00BC7EF4" w:rsidRPr="00EE145D">
        <w:rPr>
          <w:rFonts w:ascii="Times New Roman" w:hAnsi="Times New Roman" w:cs="Times New Roman"/>
          <w:sz w:val="24"/>
          <w:szCs w:val="24"/>
        </w:rPr>
        <w:t xml:space="preserve"> em conta os costumes dos povos mencionados a respeito do assunto e, no artigo 10, </w:t>
      </w:r>
      <w:r w:rsidR="001D642F" w:rsidRPr="00EE145D">
        <w:rPr>
          <w:rFonts w:ascii="Times New Roman" w:hAnsi="Times New Roman" w:cs="Times New Roman"/>
          <w:sz w:val="24"/>
          <w:szCs w:val="24"/>
        </w:rPr>
        <w:t>anuncia</w:t>
      </w:r>
      <w:r w:rsidR="00BC7EF4" w:rsidRPr="00EE145D">
        <w:rPr>
          <w:rFonts w:ascii="Times New Roman" w:hAnsi="Times New Roman" w:cs="Times New Roman"/>
          <w:sz w:val="24"/>
          <w:szCs w:val="24"/>
        </w:rPr>
        <w:t xml:space="preserve"> que</w:t>
      </w:r>
      <w:r w:rsidR="001D642F" w:rsidRPr="00EE145D">
        <w:rPr>
          <w:rFonts w:ascii="Times New Roman" w:hAnsi="Times New Roman" w:cs="Times New Roman"/>
          <w:sz w:val="24"/>
          <w:szCs w:val="24"/>
        </w:rPr>
        <w:t>,</w:t>
      </w:r>
      <w:r w:rsidR="00BC7EF4" w:rsidRPr="00EE145D">
        <w:rPr>
          <w:rFonts w:ascii="Times New Roman" w:hAnsi="Times New Roman" w:cs="Times New Roman"/>
          <w:sz w:val="24"/>
          <w:szCs w:val="24"/>
        </w:rPr>
        <w:t xml:space="preserve"> </w:t>
      </w:r>
      <w:r w:rsidR="00C35A4C" w:rsidRPr="00EE145D">
        <w:rPr>
          <w:rFonts w:ascii="Times New Roman" w:hAnsi="Times New Roman" w:cs="Times New Roman"/>
          <w:sz w:val="24"/>
          <w:szCs w:val="24"/>
        </w:rPr>
        <w:t>ao serem aplicadas</w:t>
      </w:r>
      <w:r w:rsidR="00BC7EF4" w:rsidRPr="00EE145D">
        <w:rPr>
          <w:rFonts w:ascii="Times New Roman" w:hAnsi="Times New Roman" w:cs="Times New Roman"/>
          <w:sz w:val="24"/>
          <w:szCs w:val="24"/>
        </w:rPr>
        <w:t xml:space="preserve"> sanções penais pela legislação geral a membros dos povos mencionados, </w:t>
      </w:r>
      <w:r w:rsidR="00C35A4C" w:rsidRPr="00EE145D">
        <w:rPr>
          <w:rFonts w:ascii="Times New Roman" w:hAnsi="Times New Roman" w:cs="Times New Roman"/>
          <w:sz w:val="24"/>
          <w:szCs w:val="24"/>
        </w:rPr>
        <w:t>serão aquilatadas</w:t>
      </w:r>
      <w:r w:rsidR="00BC7EF4" w:rsidRPr="00EE145D">
        <w:rPr>
          <w:rFonts w:ascii="Times New Roman" w:hAnsi="Times New Roman" w:cs="Times New Roman"/>
          <w:sz w:val="24"/>
          <w:szCs w:val="24"/>
        </w:rPr>
        <w:t xml:space="preserve"> as suas características econômicas, sociais e culturais, </w:t>
      </w:r>
      <w:r w:rsidR="00C35A4C" w:rsidRPr="00EE145D">
        <w:rPr>
          <w:rFonts w:ascii="Times New Roman" w:hAnsi="Times New Roman" w:cs="Times New Roman"/>
          <w:sz w:val="24"/>
          <w:szCs w:val="24"/>
        </w:rPr>
        <w:t>preferindo</w:t>
      </w:r>
      <w:r w:rsidRPr="00EE145D">
        <w:rPr>
          <w:rFonts w:ascii="Times New Roman" w:hAnsi="Times New Roman" w:cs="Times New Roman"/>
          <w:sz w:val="24"/>
          <w:szCs w:val="24"/>
        </w:rPr>
        <w:t xml:space="preserve"> sanções</w:t>
      </w:r>
      <w:r w:rsidR="00C35A4C" w:rsidRPr="00EE145D">
        <w:rPr>
          <w:rFonts w:ascii="Times New Roman" w:hAnsi="Times New Roman" w:cs="Times New Roman"/>
          <w:sz w:val="24"/>
          <w:szCs w:val="24"/>
        </w:rPr>
        <w:t xml:space="preserve"> sem </w:t>
      </w:r>
      <w:r w:rsidR="00BC7EF4" w:rsidRPr="00EE145D">
        <w:rPr>
          <w:rFonts w:ascii="Times New Roman" w:hAnsi="Times New Roman" w:cs="Times New Roman"/>
          <w:sz w:val="24"/>
          <w:szCs w:val="24"/>
        </w:rPr>
        <w:t xml:space="preserve">encarceramento. </w:t>
      </w:r>
    </w:p>
    <w:p w14:paraId="3BD97D3D" w14:textId="7C848B98" w:rsidR="00BC7EF4" w:rsidRPr="00EE145D" w:rsidRDefault="00C95889" w:rsidP="008411ED">
      <w:pPr>
        <w:tabs>
          <w:tab w:val="left" w:pos="3465"/>
        </w:tabs>
        <w:spacing w:line="360" w:lineRule="auto"/>
        <w:ind w:left="0" w:firstLine="709"/>
        <w:rPr>
          <w:rFonts w:ascii="Times New Roman" w:hAnsi="Times New Roman" w:cs="Times New Roman"/>
          <w:sz w:val="24"/>
          <w:szCs w:val="24"/>
        </w:rPr>
      </w:pPr>
      <w:r w:rsidRPr="00EE145D">
        <w:rPr>
          <w:rFonts w:ascii="Times New Roman" w:hAnsi="Times New Roman" w:cs="Times New Roman"/>
          <w:sz w:val="24"/>
          <w:szCs w:val="24"/>
        </w:rPr>
        <w:t>Em suma</w:t>
      </w:r>
      <w:r w:rsidR="00BC7EF4" w:rsidRPr="00EE145D">
        <w:rPr>
          <w:rFonts w:ascii="Times New Roman" w:hAnsi="Times New Roman" w:cs="Times New Roman"/>
          <w:sz w:val="24"/>
          <w:szCs w:val="24"/>
        </w:rPr>
        <w:t xml:space="preserve">, apesar de conter disposições claras como a proibição da pena de morte ou de caráter cruel ou infamante e a preferência </w:t>
      </w:r>
      <w:r w:rsidR="00C56871" w:rsidRPr="00EE145D">
        <w:rPr>
          <w:rFonts w:ascii="Times New Roman" w:hAnsi="Times New Roman" w:cs="Times New Roman"/>
          <w:sz w:val="24"/>
          <w:szCs w:val="24"/>
        </w:rPr>
        <w:t>por</w:t>
      </w:r>
      <w:r w:rsidR="00BC7EF4" w:rsidRPr="00EE145D">
        <w:rPr>
          <w:rFonts w:ascii="Times New Roman" w:hAnsi="Times New Roman" w:cs="Times New Roman"/>
          <w:sz w:val="24"/>
          <w:szCs w:val="24"/>
        </w:rPr>
        <w:t xml:space="preserve"> tipos de punição outros que </w:t>
      </w:r>
      <w:r w:rsidR="001D642F" w:rsidRPr="00EE145D">
        <w:rPr>
          <w:rFonts w:ascii="Times New Roman" w:hAnsi="Times New Roman" w:cs="Times New Roman"/>
          <w:sz w:val="24"/>
          <w:szCs w:val="24"/>
        </w:rPr>
        <w:t xml:space="preserve">não </w:t>
      </w:r>
      <w:r w:rsidR="00BC7EF4" w:rsidRPr="00EE145D">
        <w:rPr>
          <w:rFonts w:ascii="Times New Roman" w:hAnsi="Times New Roman" w:cs="Times New Roman"/>
          <w:sz w:val="24"/>
          <w:szCs w:val="24"/>
        </w:rPr>
        <w:t>o encarceramento, a matéria é tratada pela legislação com referência a termos e ideias bastante vagas, como “tolerar” e “na medida em que for compatível”.</w:t>
      </w:r>
    </w:p>
    <w:p w14:paraId="1CCE9E0B" w14:textId="410BF4E8" w:rsidR="000029A3" w:rsidRPr="00EE145D" w:rsidRDefault="00BC7EF4" w:rsidP="000029A3">
      <w:pPr>
        <w:tabs>
          <w:tab w:val="left" w:pos="3465"/>
        </w:tabs>
        <w:spacing w:line="360" w:lineRule="auto"/>
        <w:ind w:left="0" w:firstLine="709"/>
        <w:rPr>
          <w:rFonts w:ascii="Times New Roman" w:hAnsi="Times New Roman" w:cs="Times New Roman"/>
          <w:sz w:val="24"/>
          <w:szCs w:val="24"/>
        </w:rPr>
      </w:pPr>
      <w:r w:rsidRPr="00EE145D">
        <w:rPr>
          <w:rFonts w:ascii="Times New Roman" w:hAnsi="Times New Roman" w:cs="Times New Roman"/>
          <w:sz w:val="24"/>
          <w:szCs w:val="24"/>
        </w:rPr>
        <w:t>Em 2019</w:t>
      </w:r>
      <w:r w:rsidR="00033C8A" w:rsidRPr="00EE145D">
        <w:rPr>
          <w:rFonts w:ascii="Times New Roman" w:hAnsi="Times New Roman" w:cs="Times New Roman"/>
          <w:sz w:val="24"/>
          <w:szCs w:val="24"/>
        </w:rPr>
        <w:t>,</w:t>
      </w:r>
      <w:r w:rsidRPr="00EE145D">
        <w:rPr>
          <w:rFonts w:ascii="Times New Roman" w:hAnsi="Times New Roman" w:cs="Times New Roman"/>
          <w:sz w:val="24"/>
          <w:szCs w:val="24"/>
        </w:rPr>
        <w:t xml:space="preserve"> o Conselho Nacional de Justiça </w:t>
      </w:r>
      <w:r w:rsidR="008D5A05" w:rsidRPr="00EE145D">
        <w:rPr>
          <w:rFonts w:ascii="Times New Roman" w:hAnsi="Times New Roman" w:cs="Times New Roman"/>
          <w:sz w:val="24"/>
          <w:szCs w:val="24"/>
        </w:rPr>
        <w:t xml:space="preserve">(CNJ) </w:t>
      </w:r>
      <w:r w:rsidRPr="00EE145D">
        <w:rPr>
          <w:rFonts w:ascii="Times New Roman" w:hAnsi="Times New Roman" w:cs="Times New Roman"/>
          <w:sz w:val="24"/>
          <w:szCs w:val="24"/>
        </w:rPr>
        <w:t xml:space="preserve">editou a Resolução nº 287, </w:t>
      </w:r>
      <w:r w:rsidR="00C95889" w:rsidRPr="00EE145D">
        <w:rPr>
          <w:rFonts w:ascii="Times New Roman" w:hAnsi="Times New Roman" w:cs="Times New Roman"/>
          <w:sz w:val="24"/>
          <w:szCs w:val="24"/>
        </w:rPr>
        <w:t xml:space="preserve">a ser aprofundada durante todo este trabalho, </w:t>
      </w:r>
      <w:r w:rsidRPr="00EE145D">
        <w:rPr>
          <w:rFonts w:ascii="Times New Roman" w:hAnsi="Times New Roman" w:cs="Times New Roman"/>
          <w:sz w:val="24"/>
          <w:szCs w:val="24"/>
        </w:rPr>
        <w:t>estabelece</w:t>
      </w:r>
      <w:r w:rsidR="00C95889" w:rsidRPr="00EE145D">
        <w:rPr>
          <w:rFonts w:ascii="Times New Roman" w:hAnsi="Times New Roman" w:cs="Times New Roman"/>
          <w:sz w:val="24"/>
          <w:szCs w:val="24"/>
        </w:rPr>
        <w:t>ndo</w:t>
      </w:r>
      <w:r w:rsidRPr="00EE145D">
        <w:rPr>
          <w:rFonts w:ascii="Times New Roman" w:hAnsi="Times New Roman" w:cs="Times New Roman"/>
          <w:sz w:val="24"/>
          <w:szCs w:val="24"/>
        </w:rPr>
        <w:t xml:space="preserve"> </w:t>
      </w:r>
      <w:r w:rsidR="00C95889" w:rsidRPr="00EE145D">
        <w:rPr>
          <w:rFonts w:ascii="Times New Roman" w:hAnsi="Times New Roman" w:cs="Times New Roman"/>
          <w:sz w:val="24"/>
          <w:szCs w:val="24"/>
        </w:rPr>
        <w:t>normas</w:t>
      </w:r>
      <w:r w:rsidRPr="00EE145D">
        <w:rPr>
          <w:rFonts w:ascii="Times New Roman" w:hAnsi="Times New Roman" w:cs="Times New Roman"/>
          <w:sz w:val="24"/>
          <w:szCs w:val="24"/>
        </w:rPr>
        <w:t xml:space="preserve"> </w:t>
      </w:r>
      <w:r w:rsidR="00C95889" w:rsidRPr="00EE145D">
        <w:rPr>
          <w:rFonts w:ascii="Times New Roman" w:hAnsi="Times New Roman" w:cs="Times New Roman"/>
          <w:sz w:val="24"/>
          <w:szCs w:val="24"/>
        </w:rPr>
        <w:t>ligadas ao</w:t>
      </w:r>
      <w:r w:rsidRPr="00EE145D">
        <w:rPr>
          <w:rFonts w:ascii="Times New Roman" w:hAnsi="Times New Roman" w:cs="Times New Roman"/>
          <w:sz w:val="24"/>
          <w:szCs w:val="24"/>
        </w:rPr>
        <w:t xml:space="preserve"> tratamento das pessoas indígenas acusadas, rés, condenadas ou privadas de liberdade, e d</w:t>
      </w:r>
      <w:r w:rsidR="008D5A05" w:rsidRPr="00EE145D">
        <w:rPr>
          <w:rFonts w:ascii="Times New Roman" w:hAnsi="Times New Roman" w:cs="Times New Roman"/>
          <w:sz w:val="24"/>
          <w:szCs w:val="24"/>
        </w:rPr>
        <w:t>ando</w:t>
      </w:r>
      <w:r w:rsidRPr="00EE145D">
        <w:rPr>
          <w:rFonts w:ascii="Times New Roman" w:hAnsi="Times New Roman" w:cs="Times New Roman"/>
          <w:sz w:val="24"/>
          <w:szCs w:val="24"/>
        </w:rPr>
        <w:t xml:space="preserve"> diretrizes para assegurar os direitos dessa população no âmbito criminal do Poder Judiciário. </w:t>
      </w:r>
    </w:p>
    <w:p w14:paraId="0432660F" w14:textId="03EC40BB" w:rsidR="00BC7EF4" w:rsidRPr="00EE145D" w:rsidRDefault="00B70962" w:rsidP="000029A3">
      <w:pPr>
        <w:tabs>
          <w:tab w:val="left" w:pos="3465"/>
        </w:tabs>
        <w:spacing w:line="360" w:lineRule="auto"/>
        <w:ind w:left="0" w:firstLine="709"/>
        <w:rPr>
          <w:rFonts w:ascii="Times New Roman" w:hAnsi="Times New Roman" w:cs="Times New Roman"/>
          <w:sz w:val="24"/>
          <w:szCs w:val="24"/>
        </w:rPr>
      </w:pPr>
      <w:r w:rsidRPr="00EE145D">
        <w:rPr>
          <w:rFonts w:ascii="Times New Roman" w:hAnsi="Times New Roman" w:cs="Times New Roman"/>
          <w:sz w:val="24"/>
          <w:szCs w:val="24"/>
        </w:rPr>
        <w:t>Inobstante a especificação de</w:t>
      </w:r>
      <w:r w:rsidR="00BC7EF4" w:rsidRPr="00EE145D">
        <w:rPr>
          <w:rFonts w:ascii="Times New Roman" w:hAnsi="Times New Roman" w:cs="Times New Roman"/>
          <w:sz w:val="24"/>
          <w:szCs w:val="24"/>
        </w:rPr>
        <w:t xml:space="preserve"> questões importantes</w:t>
      </w:r>
      <w:r w:rsidR="00C35A4C" w:rsidRPr="00EE145D">
        <w:rPr>
          <w:rFonts w:ascii="Times New Roman" w:hAnsi="Times New Roman" w:cs="Times New Roman"/>
          <w:sz w:val="24"/>
          <w:szCs w:val="24"/>
        </w:rPr>
        <w:t>,</w:t>
      </w:r>
      <w:r w:rsidR="00BC7EF4" w:rsidRPr="00EE145D">
        <w:rPr>
          <w:rFonts w:ascii="Times New Roman" w:hAnsi="Times New Roman" w:cs="Times New Roman"/>
          <w:sz w:val="24"/>
          <w:szCs w:val="24"/>
        </w:rPr>
        <w:t xml:space="preserve"> como a nomeação de intérprete e perícia antropológica, a referida resolução não confere maior concretude às disposições da Constituição, do Estatuto </w:t>
      </w:r>
      <w:r w:rsidR="008D5A05" w:rsidRPr="00EE145D">
        <w:rPr>
          <w:rFonts w:ascii="Times New Roman" w:hAnsi="Times New Roman" w:cs="Times New Roman"/>
          <w:sz w:val="24"/>
          <w:szCs w:val="24"/>
        </w:rPr>
        <w:t xml:space="preserve">do Índio </w:t>
      </w:r>
      <w:r w:rsidR="00BC7EF4" w:rsidRPr="00EE145D">
        <w:rPr>
          <w:rFonts w:ascii="Times New Roman" w:hAnsi="Times New Roman" w:cs="Times New Roman"/>
          <w:sz w:val="24"/>
          <w:szCs w:val="24"/>
        </w:rPr>
        <w:t xml:space="preserve">e da </w:t>
      </w:r>
      <w:r w:rsidR="00C95889" w:rsidRPr="00EE145D">
        <w:rPr>
          <w:rFonts w:ascii="Times New Roman" w:hAnsi="Times New Roman" w:cs="Times New Roman"/>
          <w:sz w:val="24"/>
          <w:szCs w:val="24"/>
        </w:rPr>
        <w:t>C</w:t>
      </w:r>
      <w:r w:rsidR="00BC7EF4" w:rsidRPr="00EE145D">
        <w:rPr>
          <w:rFonts w:ascii="Times New Roman" w:hAnsi="Times New Roman" w:cs="Times New Roman"/>
          <w:sz w:val="24"/>
          <w:szCs w:val="24"/>
        </w:rPr>
        <w:t>onvenção 169</w:t>
      </w:r>
      <w:r w:rsidR="008D5A05" w:rsidRPr="00EE145D">
        <w:rPr>
          <w:rFonts w:ascii="Times New Roman" w:hAnsi="Times New Roman" w:cs="Times New Roman"/>
          <w:sz w:val="24"/>
          <w:szCs w:val="24"/>
        </w:rPr>
        <w:t xml:space="preserve"> da OIT</w:t>
      </w:r>
      <w:r w:rsidR="00BC7EF4" w:rsidRPr="00EE145D">
        <w:rPr>
          <w:rFonts w:ascii="Times New Roman" w:hAnsi="Times New Roman" w:cs="Times New Roman"/>
          <w:sz w:val="24"/>
          <w:szCs w:val="24"/>
        </w:rPr>
        <w:t xml:space="preserve">, </w:t>
      </w:r>
      <w:r w:rsidR="00C35A4C" w:rsidRPr="00EE145D">
        <w:rPr>
          <w:rFonts w:ascii="Times New Roman" w:hAnsi="Times New Roman" w:cs="Times New Roman"/>
          <w:sz w:val="24"/>
          <w:szCs w:val="24"/>
        </w:rPr>
        <w:t>reservando</w:t>
      </w:r>
      <w:r w:rsidR="00BC7EF4" w:rsidRPr="00EE145D">
        <w:rPr>
          <w:rFonts w:ascii="Times New Roman" w:hAnsi="Times New Roman" w:cs="Times New Roman"/>
          <w:sz w:val="24"/>
          <w:szCs w:val="24"/>
        </w:rPr>
        <w:t xml:space="preserve"> para a consulta prévia as dúvidas que eventualmente surgirem </w:t>
      </w:r>
      <w:r w:rsidR="00C35A4C" w:rsidRPr="00EE145D">
        <w:rPr>
          <w:rFonts w:ascii="Times New Roman" w:hAnsi="Times New Roman" w:cs="Times New Roman"/>
          <w:sz w:val="24"/>
          <w:szCs w:val="24"/>
        </w:rPr>
        <w:t>no âmbito da atividade judicial</w:t>
      </w:r>
      <w:r w:rsidR="00BC7EF4" w:rsidRPr="00EE145D">
        <w:rPr>
          <w:rFonts w:ascii="Times New Roman" w:hAnsi="Times New Roman" w:cs="Times New Roman"/>
          <w:sz w:val="24"/>
          <w:szCs w:val="24"/>
        </w:rPr>
        <w:t xml:space="preserve">. Apesar de a consulta prévia ser uma ferramenta </w:t>
      </w:r>
      <w:r w:rsidR="00033C8A" w:rsidRPr="00EE145D">
        <w:rPr>
          <w:rFonts w:ascii="Times New Roman" w:hAnsi="Times New Roman" w:cs="Times New Roman"/>
          <w:sz w:val="24"/>
          <w:szCs w:val="24"/>
        </w:rPr>
        <w:t xml:space="preserve">extremamente </w:t>
      </w:r>
      <w:r w:rsidR="00BC7EF4" w:rsidRPr="00EE145D">
        <w:rPr>
          <w:rFonts w:ascii="Times New Roman" w:hAnsi="Times New Roman" w:cs="Times New Roman"/>
          <w:sz w:val="24"/>
          <w:szCs w:val="24"/>
        </w:rPr>
        <w:t xml:space="preserve">importante para a cidadania dos povos </w:t>
      </w:r>
      <w:r w:rsidR="00BC7EF4" w:rsidRPr="00EE145D">
        <w:rPr>
          <w:rFonts w:ascii="Times New Roman" w:hAnsi="Times New Roman" w:cs="Times New Roman"/>
          <w:sz w:val="24"/>
          <w:szCs w:val="24"/>
        </w:rPr>
        <w:lastRenderedPageBreak/>
        <w:t>indígena</w:t>
      </w:r>
      <w:r w:rsidR="00033C8A" w:rsidRPr="00EE145D">
        <w:rPr>
          <w:rFonts w:ascii="Times New Roman" w:hAnsi="Times New Roman" w:cs="Times New Roman"/>
          <w:sz w:val="24"/>
          <w:szCs w:val="24"/>
        </w:rPr>
        <w:t>s</w:t>
      </w:r>
      <w:r w:rsidR="00BC7EF4" w:rsidRPr="00EE145D">
        <w:rPr>
          <w:rFonts w:ascii="Times New Roman" w:hAnsi="Times New Roman" w:cs="Times New Roman"/>
          <w:sz w:val="24"/>
          <w:szCs w:val="24"/>
        </w:rPr>
        <w:t xml:space="preserve"> (PERUZZO, </w:t>
      </w:r>
      <w:r w:rsidR="004B5C21" w:rsidRPr="00EE145D">
        <w:rPr>
          <w:rFonts w:ascii="Times New Roman" w:hAnsi="Times New Roman" w:cs="Times New Roman"/>
          <w:sz w:val="24"/>
          <w:szCs w:val="24"/>
        </w:rPr>
        <w:t>2020</w:t>
      </w:r>
      <w:r w:rsidR="00BC7EF4" w:rsidRPr="00EE145D">
        <w:rPr>
          <w:rFonts w:ascii="Times New Roman" w:hAnsi="Times New Roman" w:cs="Times New Roman"/>
          <w:sz w:val="24"/>
          <w:szCs w:val="24"/>
        </w:rPr>
        <w:t>), a Resolução nº 287</w:t>
      </w:r>
      <w:r w:rsidR="00EC122A" w:rsidRPr="00EE145D">
        <w:rPr>
          <w:rFonts w:ascii="Times New Roman" w:hAnsi="Times New Roman" w:cs="Times New Roman"/>
          <w:sz w:val="24"/>
          <w:szCs w:val="24"/>
        </w:rPr>
        <w:t>/2019,</w:t>
      </w:r>
      <w:r w:rsidR="00BC7EF4" w:rsidRPr="00EE145D">
        <w:rPr>
          <w:rFonts w:ascii="Times New Roman" w:hAnsi="Times New Roman" w:cs="Times New Roman"/>
          <w:sz w:val="24"/>
          <w:szCs w:val="24"/>
        </w:rPr>
        <w:t xml:space="preserve"> do CNJ</w:t>
      </w:r>
      <w:r w:rsidR="0075597B" w:rsidRPr="00EE145D">
        <w:rPr>
          <w:rFonts w:ascii="Times New Roman" w:hAnsi="Times New Roman" w:cs="Times New Roman"/>
          <w:sz w:val="24"/>
          <w:szCs w:val="24"/>
        </w:rPr>
        <w:t>,</w:t>
      </w:r>
      <w:r w:rsidR="00BC7EF4" w:rsidRPr="00EE145D">
        <w:rPr>
          <w:rFonts w:ascii="Times New Roman" w:hAnsi="Times New Roman" w:cs="Times New Roman"/>
          <w:sz w:val="24"/>
          <w:szCs w:val="24"/>
        </w:rPr>
        <w:t xml:space="preserve"> não avança de forma suficiente no sentido d</w:t>
      </w:r>
      <w:r w:rsidR="00245966" w:rsidRPr="00EE145D">
        <w:rPr>
          <w:rFonts w:ascii="Times New Roman" w:hAnsi="Times New Roman" w:cs="Times New Roman"/>
          <w:sz w:val="24"/>
          <w:szCs w:val="24"/>
        </w:rPr>
        <w:t xml:space="preserve">e garantir </w:t>
      </w:r>
      <w:r w:rsidR="00BC7EF4" w:rsidRPr="00EE145D">
        <w:rPr>
          <w:rFonts w:ascii="Times New Roman" w:hAnsi="Times New Roman" w:cs="Times New Roman"/>
          <w:sz w:val="24"/>
          <w:szCs w:val="24"/>
        </w:rPr>
        <w:t xml:space="preserve">a objetividade e segurança jurídica que deveriam permear a punição estatal de indígenas </w:t>
      </w:r>
      <w:r w:rsidR="00C35A4C" w:rsidRPr="00EE145D">
        <w:rPr>
          <w:rFonts w:ascii="Times New Roman" w:hAnsi="Times New Roman" w:cs="Times New Roman"/>
          <w:sz w:val="24"/>
          <w:szCs w:val="24"/>
        </w:rPr>
        <w:t>acusados de</w:t>
      </w:r>
      <w:r w:rsidR="00BC7EF4" w:rsidRPr="00EE145D">
        <w:rPr>
          <w:rFonts w:ascii="Times New Roman" w:hAnsi="Times New Roman" w:cs="Times New Roman"/>
          <w:sz w:val="24"/>
          <w:szCs w:val="24"/>
        </w:rPr>
        <w:t xml:space="preserve"> crimes</w:t>
      </w:r>
      <w:r w:rsidR="00245966" w:rsidRPr="00EE145D">
        <w:rPr>
          <w:rFonts w:ascii="Times New Roman" w:hAnsi="Times New Roman" w:cs="Times New Roman"/>
          <w:sz w:val="24"/>
          <w:szCs w:val="24"/>
        </w:rPr>
        <w:t>, em especial daqueles que já</w:t>
      </w:r>
      <w:r w:rsidR="00BC7EF4" w:rsidRPr="00EE145D">
        <w:rPr>
          <w:rFonts w:ascii="Times New Roman" w:hAnsi="Times New Roman" w:cs="Times New Roman"/>
          <w:sz w:val="24"/>
          <w:szCs w:val="24"/>
        </w:rPr>
        <w:t xml:space="preserve"> </w:t>
      </w:r>
      <w:r w:rsidR="00C35A4C" w:rsidRPr="00EE145D">
        <w:rPr>
          <w:rFonts w:ascii="Times New Roman" w:hAnsi="Times New Roman" w:cs="Times New Roman"/>
          <w:sz w:val="24"/>
          <w:szCs w:val="24"/>
        </w:rPr>
        <w:t>foram punidos</w:t>
      </w:r>
      <w:r w:rsidR="00BC7EF4" w:rsidRPr="00EE145D">
        <w:rPr>
          <w:rFonts w:ascii="Times New Roman" w:hAnsi="Times New Roman" w:cs="Times New Roman"/>
          <w:sz w:val="24"/>
          <w:szCs w:val="24"/>
        </w:rPr>
        <w:t xml:space="preserve"> dentro da aldeia</w:t>
      </w:r>
      <w:r w:rsidR="00C35A4C" w:rsidRPr="00EE145D">
        <w:rPr>
          <w:rFonts w:ascii="Times New Roman" w:hAnsi="Times New Roman" w:cs="Times New Roman"/>
          <w:sz w:val="24"/>
          <w:szCs w:val="24"/>
        </w:rPr>
        <w:t>, pelos seus pares</w:t>
      </w:r>
      <w:r w:rsidR="00BC7EF4" w:rsidRPr="00EE145D">
        <w:rPr>
          <w:rFonts w:ascii="Times New Roman" w:hAnsi="Times New Roman" w:cs="Times New Roman"/>
          <w:sz w:val="24"/>
          <w:szCs w:val="24"/>
        </w:rPr>
        <w:t>. Eis a justificativa e relevância deste trabalho.</w:t>
      </w:r>
    </w:p>
    <w:p w14:paraId="3A39ADF2" w14:textId="5D7C77B3" w:rsidR="00BC7EF4" w:rsidRPr="00EE145D" w:rsidRDefault="00BC7EF4" w:rsidP="008411ED">
      <w:pPr>
        <w:tabs>
          <w:tab w:val="left" w:pos="3465"/>
        </w:tabs>
        <w:spacing w:line="360" w:lineRule="auto"/>
        <w:ind w:left="0" w:firstLine="709"/>
        <w:rPr>
          <w:rFonts w:ascii="Times New Roman" w:hAnsi="Times New Roman" w:cs="Times New Roman"/>
          <w:sz w:val="24"/>
          <w:szCs w:val="24"/>
        </w:rPr>
      </w:pPr>
      <w:r w:rsidRPr="00EE145D">
        <w:rPr>
          <w:rFonts w:ascii="Times New Roman" w:hAnsi="Times New Roman" w:cs="Times New Roman"/>
          <w:sz w:val="24"/>
          <w:szCs w:val="24"/>
        </w:rPr>
        <w:t xml:space="preserve">Antes de darmos sequência às reflexões propostas, </w:t>
      </w:r>
      <w:r w:rsidR="00245966" w:rsidRPr="00EE145D">
        <w:rPr>
          <w:rFonts w:ascii="Times New Roman" w:hAnsi="Times New Roman" w:cs="Times New Roman"/>
          <w:sz w:val="24"/>
          <w:szCs w:val="24"/>
        </w:rPr>
        <w:t xml:space="preserve">contudo, </w:t>
      </w:r>
      <w:r w:rsidRPr="00EE145D">
        <w:rPr>
          <w:rFonts w:ascii="Times New Roman" w:hAnsi="Times New Roman" w:cs="Times New Roman"/>
          <w:sz w:val="24"/>
          <w:szCs w:val="24"/>
        </w:rPr>
        <w:t xml:space="preserve">consideramos importante fazer um registro de natureza não apenas metodológica, mas também política. </w:t>
      </w:r>
      <w:r w:rsidR="00225000" w:rsidRPr="00EE145D">
        <w:rPr>
          <w:rFonts w:ascii="Times New Roman" w:hAnsi="Times New Roman" w:cs="Times New Roman"/>
          <w:sz w:val="24"/>
          <w:szCs w:val="24"/>
        </w:rPr>
        <w:t xml:space="preserve">Nós, </w:t>
      </w:r>
      <w:r w:rsidRPr="00EE145D">
        <w:rPr>
          <w:rFonts w:ascii="Times New Roman" w:hAnsi="Times New Roman" w:cs="Times New Roman"/>
          <w:sz w:val="24"/>
          <w:szCs w:val="24"/>
        </w:rPr>
        <w:t>autores deste trabalho</w:t>
      </w:r>
      <w:r w:rsidR="00225000" w:rsidRPr="00EE145D">
        <w:rPr>
          <w:rFonts w:ascii="Times New Roman" w:hAnsi="Times New Roman" w:cs="Times New Roman"/>
          <w:sz w:val="24"/>
          <w:szCs w:val="24"/>
        </w:rPr>
        <w:t>,</w:t>
      </w:r>
      <w:r w:rsidRPr="00EE145D">
        <w:rPr>
          <w:rFonts w:ascii="Times New Roman" w:hAnsi="Times New Roman" w:cs="Times New Roman"/>
          <w:sz w:val="24"/>
          <w:szCs w:val="24"/>
        </w:rPr>
        <w:t xml:space="preserve"> não manifestam</w:t>
      </w:r>
      <w:r w:rsidR="00225000" w:rsidRPr="00EE145D">
        <w:rPr>
          <w:rFonts w:ascii="Times New Roman" w:hAnsi="Times New Roman" w:cs="Times New Roman"/>
          <w:sz w:val="24"/>
          <w:szCs w:val="24"/>
        </w:rPr>
        <w:t>os</w:t>
      </w:r>
      <w:r w:rsidRPr="00EE145D">
        <w:rPr>
          <w:rFonts w:ascii="Times New Roman" w:hAnsi="Times New Roman" w:cs="Times New Roman"/>
          <w:sz w:val="24"/>
          <w:szCs w:val="24"/>
        </w:rPr>
        <w:t xml:space="preserve"> identidade ou pertencimento a nenhum povo indígena e, por isso mesmo, temos </w:t>
      </w:r>
      <w:r w:rsidR="00C95889" w:rsidRPr="00EE145D">
        <w:rPr>
          <w:rFonts w:ascii="Times New Roman" w:hAnsi="Times New Roman" w:cs="Times New Roman"/>
          <w:sz w:val="24"/>
          <w:szCs w:val="24"/>
        </w:rPr>
        <w:t xml:space="preserve">a </w:t>
      </w:r>
      <w:r w:rsidRPr="00EE145D">
        <w:rPr>
          <w:rFonts w:ascii="Times New Roman" w:hAnsi="Times New Roman" w:cs="Times New Roman"/>
          <w:sz w:val="24"/>
          <w:szCs w:val="24"/>
        </w:rPr>
        <w:t xml:space="preserve">consciência de que falamos de um lugar social, cultural e político que se confunde com o lugar daqueles que historicamente ocuparam, de forma hegemônica, os espaços de criação, interpretação e aplicação das leis. </w:t>
      </w:r>
    </w:p>
    <w:p w14:paraId="087C2D38" w14:textId="440503DA" w:rsidR="00245966" w:rsidRPr="00EE145D" w:rsidRDefault="00C95889" w:rsidP="000029A3">
      <w:pPr>
        <w:tabs>
          <w:tab w:val="left" w:pos="3465"/>
        </w:tabs>
        <w:spacing w:line="360" w:lineRule="auto"/>
        <w:ind w:left="0" w:firstLine="709"/>
        <w:rPr>
          <w:rFonts w:ascii="Times New Roman" w:hAnsi="Times New Roman" w:cs="Times New Roman"/>
          <w:sz w:val="24"/>
          <w:szCs w:val="24"/>
        </w:rPr>
      </w:pPr>
      <w:r w:rsidRPr="00EE145D">
        <w:rPr>
          <w:rFonts w:ascii="Times New Roman" w:hAnsi="Times New Roman" w:cs="Times New Roman"/>
          <w:sz w:val="24"/>
          <w:szCs w:val="24"/>
        </w:rPr>
        <w:t>Esse reconhecimento merece</w:t>
      </w:r>
      <w:r w:rsidR="00BC7EF4" w:rsidRPr="00EE145D">
        <w:rPr>
          <w:rFonts w:ascii="Times New Roman" w:hAnsi="Times New Roman" w:cs="Times New Roman"/>
          <w:sz w:val="24"/>
          <w:szCs w:val="24"/>
        </w:rPr>
        <w:t xml:space="preserve"> </w:t>
      </w:r>
      <w:r w:rsidR="00225000" w:rsidRPr="00EE145D">
        <w:rPr>
          <w:rFonts w:ascii="Times New Roman" w:hAnsi="Times New Roman" w:cs="Times New Roman"/>
          <w:sz w:val="24"/>
          <w:szCs w:val="24"/>
        </w:rPr>
        <w:t>ficar</w:t>
      </w:r>
      <w:r w:rsidR="00BC7EF4" w:rsidRPr="00EE145D">
        <w:rPr>
          <w:rFonts w:ascii="Times New Roman" w:hAnsi="Times New Roman" w:cs="Times New Roman"/>
          <w:sz w:val="24"/>
          <w:szCs w:val="24"/>
        </w:rPr>
        <w:t xml:space="preserve"> registrado </w:t>
      </w:r>
      <w:r w:rsidRPr="00EE145D">
        <w:rPr>
          <w:rFonts w:ascii="Times New Roman" w:hAnsi="Times New Roman" w:cs="Times New Roman"/>
          <w:sz w:val="24"/>
          <w:szCs w:val="24"/>
        </w:rPr>
        <w:t>logo na</w:t>
      </w:r>
      <w:r w:rsidR="00BC7EF4" w:rsidRPr="00EE145D">
        <w:rPr>
          <w:rFonts w:ascii="Times New Roman" w:hAnsi="Times New Roman" w:cs="Times New Roman"/>
          <w:sz w:val="24"/>
          <w:szCs w:val="24"/>
        </w:rPr>
        <w:t xml:space="preserve"> introdução, pois não temos </w:t>
      </w:r>
      <w:r w:rsidRPr="00EE145D">
        <w:rPr>
          <w:rFonts w:ascii="Times New Roman" w:hAnsi="Times New Roman" w:cs="Times New Roman"/>
          <w:sz w:val="24"/>
          <w:szCs w:val="24"/>
        </w:rPr>
        <w:t>qualquer</w:t>
      </w:r>
      <w:r w:rsidR="00BC7EF4" w:rsidRPr="00EE145D">
        <w:rPr>
          <w:rFonts w:ascii="Times New Roman" w:hAnsi="Times New Roman" w:cs="Times New Roman"/>
          <w:sz w:val="24"/>
          <w:szCs w:val="24"/>
        </w:rPr>
        <w:t xml:space="preserve"> pretensão de produzir</w:t>
      </w:r>
      <w:r w:rsidRPr="00EE145D">
        <w:rPr>
          <w:rFonts w:ascii="Times New Roman" w:hAnsi="Times New Roman" w:cs="Times New Roman"/>
          <w:sz w:val="24"/>
          <w:szCs w:val="24"/>
        </w:rPr>
        <w:t>,</w:t>
      </w:r>
      <w:r w:rsidR="00BC7EF4" w:rsidRPr="00EE145D">
        <w:rPr>
          <w:rFonts w:ascii="Times New Roman" w:hAnsi="Times New Roman" w:cs="Times New Roman"/>
          <w:sz w:val="24"/>
          <w:szCs w:val="24"/>
        </w:rPr>
        <w:t xml:space="preserve"> </w:t>
      </w:r>
      <w:r w:rsidR="00225000" w:rsidRPr="00EE145D">
        <w:rPr>
          <w:rFonts w:ascii="Times New Roman" w:hAnsi="Times New Roman" w:cs="Times New Roman"/>
          <w:sz w:val="24"/>
          <w:szCs w:val="24"/>
        </w:rPr>
        <w:t>neste trabalho</w:t>
      </w:r>
      <w:r w:rsidRPr="00EE145D">
        <w:rPr>
          <w:rFonts w:ascii="Times New Roman" w:hAnsi="Times New Roman" w:cs="Times New Roman"/>
          <w:sz w:val="24"/>
          <w:szCs w:val="24"/>
        </w:rPr>
        <w:t>,</w:t>
      </w:r>
      <w:r w:rsidR="00225000" w:rsidRPr="00EE145D">
        <w:rPr>
          <w:rFonts w:ascii="Times New Roman" w:hAnsi="Times New Roman" w:cs="Times New Roman"/>
          <w:sz w:val="24"/>
          <w:szCs w:val="24"/>
        </w:rPr>
        <w:t xml:space="preserve"> </w:t>
      </w:r>
      <w:r w:rsidR="00BC7EF4" w:rsidRPr="00EE145D">
        <w:rPr>
          <w:rFonts w:ascii="Times New Roman" w:hAnsi="Times New Roman" w:cs="Times New Roman"/>
          <w:sz w:val="24"/>
          <w:szCs w:val="24"/>
        </w:rPr>
        <w:t>um discurso de autoridade, mas única e exclusivamente sistematizar ideias que possam, de forma minimamente organizada, contribuir para o processo de diálogo sobre a complexidade que reveste a aplicação da pena a indivíduos ou grupo de indivíduos culturalmente diferenciado</w:t>
      </w:r>
      <w:r w:rsidRPr="00EE145D">
        <w:rPr>
          <w:rFonts w:ascii="Times New Roman" w:hAnsi="Times New Roman" w:cs="Times New Roman"/>
          <w:sz w:val="24"/>
          <w:szCs w:val="24"/>
        </w:rPr>
        <w:t>s</w:t>
      </w:r>
      <w:r w:rsidR="00BC7EF4" w:rsidRPr="00EE145D">
        <w:rPr>
          <w:rFonts w:ascii="Times New Roman" w:hAnsi="Times New Roman" w:cs="Times New Roman"/>
          <w:sz w:val="24"/>
          <w:szCs w:val="24"/>
        </w:rPr>
        <w:t xml:space="preserve"> de nós. Parafraseando Beltrão et alii (2017)</w:t>
      </w:r>
      <w:r w:rsidR="0053429F" w:rsidRPr="00EE145D">
        <w:rPr>
          <w:rStyle w:val="Refdecomentrio"/>
        </w:rPr>
        <w:t>,</w:t>
      </w:r>
      <w:r w:rsidR="00BC7EF4" w:rsidRPr="00EE145D">
        <w:rPr>
          <w:rFonts w:ascii="Times New Roman" w:hAnsi="Times New Roman" w:cs="Times New Roman"/>
          <w:sz w:val="24"/>
          <w:szCs w:val="24"/>
        </w:rPr>
        <w:t xml:space="preserve"> temos consciência de que esse diálogo entre noções de justiça não ocorre com paridade de armas, pois o Estado brasileiro se constituiu olvidando etnicidades e engendrando políticas de homogeneização e integração dos grupos diferenciados à “sociedade nacional”. E, mais que isso, temos consciência de que:</w:t>
      </w:r>
      <w:r w:rsidR="000029A3" w:rsidRPr="00EE145D">
        <w:rPr>
          <w:rFonts w:ascii="Times New Roman" w:hAnsi="Times New Roman" w:cs="Times New Roman"/>
          <w:sz w:val="24"/>
          <w:szCs w:val="24"/>
        </w:rPr>
        <w:t xml:space="preserve"> “</w:t>
      </w:r>
      <w:r w:rsidR="00BC7EF4" w:rsidRPr="00EE145D">
        <w:rPr>
          <w:rFonts w:ascii="Times New Roman" w:hAnsi="Times New Roman" w:cs="Times New Roman"/>
          <w:sz w:val="24"/>
          <w:szCs w:val="24"/>
        </w:rPr>
        <w:t xml:space="preserve">A conversa entre as sensibilidades jurídicas no país ocorre na forma do que </w:t>
      </w:r>
      <w:proofErr w:type="spellStart"/>
      <w:r w:rsidR="00BC7EF4" w:rsidRPr="00EE145D">
        <w:rPr>
          <w:rFonts w:ascii="Times New Roman" w:hAnsi="Times New Roman" w:cs="Times New Roman"/>
          <w:sz w:val="24"/>
          <w:szCs w:val="24"/>
        </w:rPr>
        <w:t>Yrigoyen</w:t>
      </w:r>
      <w:proofErr w:type="spellEnd"/>
      <w:r w:rsidR="00BC7EF4" w:rsidRPr="00EE145D">
        <w:rPr>
          <w:rFonts w:ascii="Times New Roman" w:hAnsi="Times New Roman" w:cs="Times New Roman"/>
          <w:sz w:val="24"/>
          <w:szCs w:val="24"/>
        </w:rPr>
        <w:t xml:space="preserve"> Fajardo (2011) denomina </w:t>
      </w:r>
      <w:r w:rsidR="00BC7EF4" w:rsidRPr="00EE145D">
        <w:rPr>
          <w:rFonts w:ascii="Times New Roman" w:hAnsi="Times New Roman" w:cs="Times New Roman"/>
          <w:i/>
          <w:sz w:val="24"/>
          <w:szCs w:val="24"/>
        </w:rPr>
        <w:t>pluralismo jurídico subordinado colonial</w:t>
      </w:r>
      <w:r w:rsidR="00BC7EF4" w:rsidRPr="00EE145D">
        <w:rPr>
          <w:rFonts w:ascii="Times New Roman" w:hAnsi="Times New Roman" w:cs="Times New Roman"/>
          <w:sz w:val="24"/>
          <w:szCs w:val="24"/>
        </w:rPr>
        <w:t>, isto é, de modo a não reconhecer noções de direito que não sejam as provenientes do Estado.</w:t>
      </w:r>
      <w:r w:rsidR="000029A3" w:rsidRPr="00EE145D">
        <w:rPr>
          <w:rFonts w:ascii="Times New Roman" w:hAnsi="Times New Roman" w:cs="Times New Roman"/>
          <w:sz w:val="24"/>
          <w:szCs w:val="24"/>
        </w:rPr>
        <w:t>”</w:t>
      </w:r>
      <w:r w:rsidR="00BC7EF4" w:rsidRPr="00EE145D">
        <w:rPr>
          <w:rFonts w:ascii="Times New Roman" w:hAnsi="Times New Roman" w:cs="Times New Roman"/>
          <w:sz w:val="24"/>
          <w:szCs w:val="24"/>
        </w:rPr>
        <w:t xml:space="preserve"> (BELTRÃO et. Alii., 2017)</w:t>
      </w:r>
      <w:r w:rsidR="004B5C21" w:rsidRPr="00EE145D">
        <w:rPr>
          <w:rFonts w:ascii="Times New Roman" w:hAnsi="Times New Roman" w:cs="Times New Roman"/>
          <w:sz w:val="24"/>
          <w:szCs w:val="24"/>
        </w:rPr>
        <w:t>.</w:t>
      </w:r>
    </w:p>
    <w:p w14:paraId="43C7078B" w14:textId="3C1A6EB9" w:rsidR="00BC7EF4" w:rsidRPr="00EE145D" w:rsidRDefault="00BC7EF4" w:rsidP="0075597B">
      <w:pPr>
        <w:tabs>
          <w:tab w:val="left" w:pos="3465"/>
        </w:tabs>
        <w:spacing w:line="360" w:lineRule="auto"/>
        <w:ind w:left="0" w:firstLine="709"/>
        <w:rPr>
          <w:rFonts w:ascii="Times New Roman" w:hAnsi="Times New Roman" w:cs="Times New Roman"/>
          <w:sz w:val="24"/>
          <w:szCs w:val="24"/>
        </w:rPr>
      </w:pPr>
      <w:r w:rsidRPr="00EE145D">
        <w:rPr>
          <w:rFonts w:ascii="Times New Roman" w:hAnsi="Times New Roman" w:cs="Times New Roman"/>
          <w:sz w:val="24"/>
          <w:szCs w:val="24"/>
        </w:rPr>
        <w:t xml:space="preserve">Trata-se, portanto, de um esforço </w:t>
      </w:r>
      <w:r w:rsidR="00225000" w:rsidRPr="00EE145D">
        <w:rPr>
          <w:rFonts w:ascii="Times New Roman" w:hAnsi="Times New Roman" w:cs="Times New Roman"/>
          <w:sz w:val="24"/>
          <w:szCs w:val="24"/>
        </w:rPr>
        <w:t xml:space="preserve">conjunto </w:t>
      </w:r>
      <w:r w:rsidRPr="00EE145D">
        <w:rPr>
          <w:rFonts w:ascii="Times New Roman" w:hAnsi="Times New Roman" w:cs="Times New Roman"/>
          <w:sz w:val="24"/>
          <w:szCs w:val="24"/>
        </w:rPr>
        <w:t xml:space="preserve">para deixar algumas contribuições que </w:t>
      </w:r>
      <w:r w:rsidR="008411ED" w:rsidRPr="00EE145D">
        <w:rPr>
          <w:rFonts w:ascii="Times New Roman" w:hAnsi="Times New Roman" w:cs="Times New Roman"/>
          <w:sz w:val="24"/>
          <w:szCs w:val="24"/>
        </w:rPr>
        <w:t>somem no</w:t>
      </w:r>
      <w:r w:rsidRPr="00EE145D">
        <w:rPr>
          <w:rFonts w:ascii="Times New Roman" w:hAnsi="Times New Roman" w:cs="Times New Roman"/>
          <w:sz w:val="24"/>
          <w:szCs w:val="24"/>
        </w:rPr>
        <w:t xml:space="preserve"> diálogo necessário entre variados sistemas de justiça e solução de conflitos que, no Brasil, marcam a realidade de um país culturalmente plural e diferenciado. Essa questão é relevante, ademais, se considerarmos a ilegalidade de qualquer medida legislativa ou administrativa que, podendo afetar os povos indígenas, partissem </w:t>
      </w:r>
      <w:r w:rsidR="00245966" w:rsidRPr="00EE145D">
        <w:rPr>
          <w:rFonts w:ascii="Times New Roman" w:hAnsi="Times New Roman" w:cs="Times New Roman"/>
          <w:sz w:val="24"/>
          <w:szCs w:val="24"/>
        </w:rPr>
        <w:t xml:space="preserve">exclusivamente </w:t>
      </w:r>
      <w:r w:rsidRPr="00EE145D">
        <w:rPr>
          <w:rFonts w:ascii="Times New Roman" w:hAnsi="Times New Roman" w:cs="Times New Roman"/>
          <w:sz w:val="24"/>
          <w:szCs w:val="24"/>
        </w:rPr>
        <w:t xml:space="preserve">deste texto e caminhassem no sentido de uma consolidação sem </w:t>
      </w:r>
      <w:r w:rsidR="00245966" w:rsidRPr="00EE145D">
        <w:rPr>
          <w:rFonts w:ascii="Times New Roman" w:hAnsi="Times New Roman" w:cs="Times New Roman"/>
          <w:sz w:val="24"/>
          <w:szCs w:val="24"/>
        </w:rPr>
        <w:t>prévia consulta aos povos interessados</w:t>
      </w:r>
      <w:r w:rsidRPr="00EE145D">
        <w:rPr>
          <w:rFonts w:ascii="Times New Roman" w:hAnsi="Times New Roman" w:cs="Times New Roman"/>
          <w:sz w:val="24"/>
          <w:szCs w:val="24"/>
        </w:rPr>
        <w:t xml:space="preserve">, uma vez que o artigo 6º da Convenção 169 </w:t>
      </w:r>
      <w:r w:rsidR="008D5A05" w:rsidRPr="00EE145D">
        <w:rPr>
          <w:rFonts w:ascii="Times New Roman" w:hAnsi="Times New Roman" w:cs="Times New Roman"/>
          <w:sz w:val="24"/>
          <w:szCs w:val="24"/>
        </w:rPr>
        <w:t>da OIT</w:t>
      </w:r>
      <w:r w:rsidRPr="00EE145D">
        <w:rPr>
          <w:rFonts w:ascii="Times New Roman" w:hAnsi="Times New Roman" w:cs="Times New Roman"/>
          <w:sz w:val="24"/>
          <w:szCs w:val="24"/>
        </w:rPr>
        <w:t>, incorporada no Brasil pelo Decreto 5.051/2004</w:t>
      </w:r>
      <w:r w:rsidR="004A3532" w:rsidRPr="00EE145D">
        <w:rPr>
          <w:rFonts w:ascii="Times New Roman" w:hAnsi="Times New Roman" w:cs="Times New Roman"/>
          <w:sz w:val="24"/>
          <w:szCs w:val="24"/>
        </w:rPr>
        <w:t>,</w:t>
      </w:r>
      <w:r w:rsidRPr="00EE145D">
        <w:rPr>
          <w:rFonts w:ascii="Times New Roman" w:hAnsi="Times New Roman" w:cs="Times New Roman"/>
          <w:sz w:val="24"/>
          <w:szCs w:val="24"/>
        </w:rPr>
        <w:t xml:space="preserve"> e consolidada no Decreto 10.088/2019, dispõe claramente sobre a obrigatoriedade de consulta</w:t>
      </w:r>
      <w:r w:rsidR="0075597B" w:rsidRPr="00EE145D">
        <w:rPr>
          <w:rFonts w:ascii="Times New Roman" w:hAnsi="Times New Roman" w:cs="Times New Roman"/>
          <w:sz w:val="24"/>
          <w:szCs w:val="24"/>
        </w:rPr>
        <w:t>.</w:t>
      </w:r>
    </w:p>
    <w:p w14:paraId="457947DF" w14:textId="390FE8F3" w:rsidR="00BC7EF4" w:rsidRPr="00EE145D" w:rsidRDefault="008411ED" w:rsidP="008411ED">
      <w:pPr>
        <w:tabs>
          <w:tab w:val="left" w:pos="3465"/>
        </w:tabs>
        <w:spacing w:line="360" w:lineRule="auto"/>
        <w:ind w:left="0" w:firstLine="709"/>
        <w:rPr>
          <w:rFonts w:ascii="Times New Roman" w:hAnsi="Times New Roman" w:cs="Times New Roman"/>
          <w:sz w:val="24"/>
          <w:szCs w:val="24"/>
        </w:rPr>
      </w:pPr>
      <w:r w:rsidRPr="00EE145D">
        <w:rPr>
          <w:rFonts w:ascii="Times New Roman" w:hAnsi="Times New Roman" w:cs="Times New Roman"/>
          <w:sz w:val="24"/>
          <w:szCs w:val="24"/>
        </w:rPr>
        <w:t xml:space="preserve">Nas palavras de Pierre </w:t>
      </w:r>
      <w:proofErr w:type="spellStart"/>
      <w:r w:rsidRPr="00EE145D">
        <w:rPr>
          <w:rFonts w:ascii="Times New Roman" w:hAnsi="Times New Roman" w:cs="Times New Roman"/>
          <w:sz w:val="24"/>
          <w:szCs w:val="24"/>
        </w:rPr>
        <w:t>Clastres</w:t>
      </w:r>
      <w:proofErr w:type="spellEnd"/>
      <w:r w:rsidR="004B5C21" w:rsidRPr="00EE145D">
        <w:rPr>
          <w:rFonts w:ascii="Times New Roman" w:hAnsi="Times New Roman" w:cs="Times New Roman"/>
          <w:sz w:val="24"/>
          <w:szCs w:val="24"/>
        </w:rPr>
        <w:t xml:space="preserve"> (2004, p. 87),</w:t>
      </w:r>
      <w:r w:rsidRPr="00EE145D">
        <w:rPr>
          <w:rFonts w:ascii="Times New Roman" w:hAnsi="Times New Roman" w:cs="Times New Roman"/>
          <w:sz w:val="24"/>
          <w:szCs w:val="24"/>
        </w:rPr>
        <w:t xml:space="preserve"> o </w:t>
      </w:r>
      <w:r w:rsidR="004D4130" w:rsidRPr="00EE145D">
        <w:rPr>
          <w:rFonts w:ascii="Times New Roman" w:hAnsi="Times New Roman" w:cs="Times New Roman"/>
          <w:sz w:val="24"/>
          <w:szCs w:val="24"/>
        </w:rPr>
        <w:t>E</w:t>
      </w:r>
      <w:r w:rsidRPr="00EE145D">
        <w:rPr>
          <w:rFonts w:ascii="Times New Roman" w:hAnsi="Times New Roman" w:cs="Times New Roman"/>
          <w:sz w:val="24"/>
          <w:szCs w:val="24"/>
        </w:rPr>
        <w:t xml:space="preserve">stado </w:t>
      </w:r>
      <w:r w:rsidR="004B5C21" w:rsidRPr="00EE145D">
        <w:rPr>
          <w:rFonts w:ascii="Times New Roman" w:hAnsi="Times New Roman" w:cs="Times New Roman"/>
          <w:sz w:val="24"/>
          <w:szCs w:val="24"/>
        </w:rPr>
        <w:t>“[</w:t>
      </w:r>
      <w:r w:rsidRPr="00EE145D">
        <w:rPr>
          <w:rFonts w:ascii="Times New Roman" w:hAnsi="Times New Roman" w:cs="Times New Roman"/>
          <w:sz w:val="24"/>
          <w:szCs w:val="24"/>
        </w:rPr>
        <w:t>...</w:t>
      </w:r>
      <w:r w:rsidR="004B5C21" w:rsidRPr="00EE145D">
        <w:rPr>
          <w:rFonts w:ascii="Times New Roman" w:hAnsi="Times New Roman" w:cs="Times New Roman"/>
          <w:sz w:val="24"/>
          <w:szCs w:val="24"/>
        </w:rPr>
        <w:t>]</w:t>
      </w:r>
      <w:r w:rsidRPr="00EE145D">
        <w:rPr>
          <w:rFonts w:ascii="Times New Roman" w:hAnsi="Times New Roman" w:cs="Times New Roman"/>
          <w:sz w:val="24"/>
          <w:szCs w:val="24"/>
        </w:rPr>
        <w:t xml:space="preserve"> é, por essência, o emprego de uma força centrípeta que tende, quando as circunstâncias o exigem, a esmagar as forças centrífugas inversas”</w:t>
      </w:r>
      <w:r w:rsidR="004B5C21" w:rsidRPr="00EE145D">
        <w:rPr>
          <w:rFonts w:ascii="Times New Roman" w:hAnsi="Times New Roman" w:cs="Times New Roman"/>
          <w:i/>
          <w:sz w:val="24"/>
          <w:szCs w:val="24"/>
        </w:rPr>
        <w:t xml:space="preserve">. </w:t>
      </w:r>
      <w:r w:rsidRPr="00EE145D">
        <w:rPr>
          <w:rFonts w:ascii="Times New Roman" w:hAnsi="Times New Roman" w:cs="Times New Roman"/>
          <w:sz w:val="24"/>
          <w:szCs w:val="24"/>
        </w:rPr>
        <w:t>As</w:t>
      </w:r>
      <w:r w:rsidR="00BC7EF4" w:rsidRPr="00EE145D">
        <w:rPr>
          <w:rFonts w:ascii="Times New Roman" w:hAnsi="Times New Roman" w:cs="Times New Roman"/>
          <w:sz w:val="24"/>
          <w:szCs w:val="24"/>
        </w:rPr>
        <w:t xml:space="preserve">sim sendo, temos consciência de que o </w:t>
      </w:r>
      <w:r w:rsidR="004D4130" w:rsidRPr="00EE145D">
        <w:rPr>
          <w:rFonts w:ascii="Times New Roman" w:hAnsi="Times New Roman" w:cs="Times New Roman"/>
          <w:sz w:val="24"/>
          <w:szCs w:val="24"/>
        </w:rPr>
        <w:t>E</w:t>
      </w:r>
      <w:r w:rsidR="00BC7EF4" w:rsidRPr="00EE145D">
        <w:rPr>
          <w:rFonts w:ascii="Times New Roman" w:hAnsi="Times New Roman" w:cs="Times New Roman"/>
          <w:sz w:val="24"/>
          <w:szCs w:val="24"/>
        </w:rPr>
        <w:t>stado</w:t>
      </w:r>
      <w:r w:rsidR="00245966" w:rsidRPr="00EE145D">
        <w:rPr>
          <w:rFonts w:ascii="Times New Roman" w:hAnsi="Times New Roman" w:cs="Times New Roman"/>
          <w:sz w:val="24"/>
          <w:szCs w:val="24"/>
        </w:rPr>
        <w:t xml:space="preserve">, sob os argumentos </w:t>
      </w:r>
      <w:r w:rsidR="00245966" w:rsidRPr="00EE145D">
        <w:rPr>
          <w:rFonts w:ascii="Times New Roman" w:hAnsi="Times New Roman" w:cs="Times New Roman"/>
          <w:sz w:val="24"/>
          <w:szCs w:val="24"/>
        </w:rPr>
        <w:lastRenderedPageBreak/>
        <w:t>sustentados ao longo da história sobre a inferioridade de raças não brancas</w:t>
      </w:r>
      <w:r w:rsidR="00245966" w:rsidRPr="00EE145D">
        <w:rPr>
          <w:rStyle w:val="Refdenotaderodap"/>
          <w:rFonts w:ascii="Times New Roman" w:hAnsi="Times New Roman" w:cs="Times New Roman"/>
          <w:sz w:val="24"/>
          <w:szCs w:val="24"/>
        </w:rPr>
        <w:footnoteReference w:id="1"/>
      </w:r>
      <w:r w:rsidR="00245966" w:rsidRPr="00EE145D">
        <w:rPr>
          <w:rFonts w:ascii="Times New Roman" w:hAnsi="Times New Roman" w:cs="Times New Roman"/>
          <w:sz w:val="24"/>
          <w:szCs w:val="24"/>
        </w:rPr>
        <w:t xml:space="preserve"> ou sob o argumento do </w:t>
      </w:r>
      <w:proofErr w:type="spellStart"/>
      <w:r w:rsidR="00245966" w:rsidRPr="00EE145D">
        <w:rPr>
          <w:rFonts w:ascii="Times New Roman" w:hAnsi="Times New Roman" w:cs="Times New Roman"/>
          <w:sz w:val="24"/>
          <w:szCs w:val="24"/>
        </w:rPr>
        <w:t>integracionismo</w:t>
      </w:r>
      <w:proofErr w:type="spellEnd"/>
      <w:r w:rsidR="00245966" w:rsidRPr="00EE145D">
        <w:rPr>
          <w:rFonts w:ascii="Times New Roman" w:hAnsi="Times New Roman" w:cs="Times New Roman"/>
          <w:sz w:val="24"/>
          <w:szCs w:val="24"/>
        </w:rPr>
        <w:t>,</w:t>
      </w:r>
      <w:r w:rsidR="00BC7EF4" w:rsidRPr="00EE145D">
        <w:rPr>
          <w:rFonts w:ascii="Times New Roman" w:hAnsi="Times New Roman" w:cs="Times New Roman"/>
          <w:sz w:val="24"/>
          <w:szCs w:val="24"/>
        </w:rPr>
        <w:t xml:space="preserve"> representou e, de certo modo, ainda representa um projeto colonial de destruição dos modos de vida dos povos originários</w:t>
      </w:r>
      <w:r w:rsidR="00BC7EF4" w:rsidRPr="00EE145D">
        <w:rPr>
          <w:rFonts w:ascii="Times New Roman" w:hAnsi="Times New Roman" w:cs="Times New Roman"/>
          <w:sz w:val="24"/>
          <w:szCs w:val="24"/>
          <w:vertAlign w:val="superscript"/>
        </w:rPr>
        <w:footnoteReference w:id="2"/>
      </w:r>
      <w:r w:rsidR="00BC7EF4" w:rsidRPr="00EE145D">
        <w:rPr>
          <w:rFonts w:ascii="Times New Roman" w:hAnsi="Times New Roman" w:cs="Times New Roman"/>
          <w:sz w:val="24"/>
          <w:szCs w:val="24"/>
        </w:rPr>
        <w:t>, ainda que a Constituição, os tratados internacionais incorporados e a legislação nacional assegurem o direito às diferenças culturais a esses povos. Em outros termos, temos consciência de que</w:t>
      </w:r>
      <w:r w:rsidRPr="00EE145D">
        <w:rPr>
          <w:rFonts w:ascii="Times New Roman" w:hAnsi="Times New Roman" w:cs="Times New Roman"/>
          <w:sz w:val="24"/>
          <w:szCs w:val="24"/>
        </w:rPr>
        <w:t xml:space="preserve">, ao longo da história, os povos indígenas foram vítimas de inúmeros crimes, </w:t>
      </w:r>
      <w:r w:rsidR="004A3532" w:rsidRPr="00EE145D">
        <w:rPr>
          <w:rFonts w:ascii="Times New Roman" w:hAnsi="Times New Roman" w:cs="Times New Roman"/>
          <w:sz w:val="24"/>
          <w:szCs w:val="24"/>
        </w:rPr>
        <w:t xml:space="preserve">de </w:t>
      </w:r>
      <w:r w:rsidRPr="00EE145D">
        <w:rPr>
          <w:rFonts w:ascii="Times New Roman" w:hAnsi="Times New Roman" w:cs="Times New Roman"/>
          <w:sz w:val="24"/>
          <w:szCs w:val="24"/>
        </w:rPr>
        <w:t xml:space="preserve">estupros </w:t>
      </w:r>
      <w:proofErr w:type="spellStart"/>
      <w:r w:rsidRPr="00EE145D">
        <w:rPr>
          <w:rFonts w:ascii="Times New Roman" w:hAnsi="Times New Roman" w:cs="Times New Roman"/>
          <w:sz w:val="24"/>
          <w:szCs w:val="24"/>
        </w:rPr>
        <w:t>a</w:t>
      </w:r>
      <w:proofErr w:type="spellEnd"/>
      <w:r w:rsidRPr="00EE145D">
        <w:rPr>
          <w:rFonts w:ascii="Times New Roman" w:hAnsi="Times New Roman" w:cs="Times New Roman"/>
          <w:sz w:val="24"/>
          <w:szCs w:val="24"/>
        </w:rPr>
        <w:t xml:space="preserve"> assassinatos em massa, passando por tortura, difamação, sequestro e redução a condição análoga </w:t>
      </w:r>
      <w:proofErr w:type="spellStart"/>
      <w:r w:rsidRPr="00EE145D">
        <w:rPr>
          <w:rFonts w:ascii="Times New Roman" w:hAnsi="Times New Roman" w:cs="Times New Roman"/>
          <w:sz w:val="24"/>
          <w:szCs w:val="24"/>
        </w:rPr>
        <w:t>a</w:t>
      </w:r>
      <w:proofErr w:type="spellEnd"/>
      <w:r w:rsidRPr="00EE145D">
        <w:rPr>
          <w:rFonts w:ascii="Times New Roman" w:hAnsi="Times New Roman" w:cs="Times New Roman"/>
          <w:sz w:val="24"/>
          <w:szCs w:val="24"/>
        </w:rPr>
        <w:t xml:space="preserve"> escravidão. Temos consciência, </w:t>
      </w:r>
      <w:r w:rsidR="004A3532" w:rsidRPr="00EE145D">
        <w:rPr>
          <w:rFonts w:ascii="Times New Roman" w:hAnsi="Times New Roman" w:cs="Times New Roman"/>
          <w:sz w:val="24"/>
          <w:szCs w:val="24"/>
        </w:rPr>
        <w:t>por fim</w:t>
      </w:r>
      <w:r w:rsidRPr="00EE145D">
        <w:rPr>
          <w:rFonts w:ascii="Times New Roman" w:hAnsi="Times New Roman" w:cs="Times New Roman"/>
          <w:sz w:val="24"/>
          <w:szCs w:val="24"/>
        </w:rPr>
        <w:t>, do papel</w:t>
      </w:r>
      <w:r w:rsidR="004A3532" w:rsidRPr="00EE145D">
        <w:rPr>
          <w:rFonts w:ascii="Times New Roman" w:hAnsi="Times New Roman" w:cs="Times New Roman"/>
          <w:sz w:val="24"/>
          <w:szCs w:val="24"/>
        </w:rPr>
        <w:t xml:space="preserve"> a ser desenvolvido pelo</w:t>
      </w:r>
      <w:r w:rsidRPr="00EE145D">
        <w:rPr>
          <w:rFonts w:ascii="Times New Roman" w:hAnsi="Times New Roman" w:cs="Times New Roman"/>
          <w:sz w:val="24"/>
          <w:szCs w:val="24"/>
        </w:rPr>
        <w:t xml:space="preserve"> Estado brasileiro para que esses crimes, ainda hoje</w:t>
      </w:r>
      <w:r w:rsidR="004A3532" w:rsidRPr="00EE145D">
        <w:rPr>
          <w:rFonts w:ascii="Times New Roman" w:hAnsi="Times New Roman" w:cs="Times New Roman"/>
          <w:sz w:val="24"/>
          <w:szCs w:val="24"/>
        </w:rPr>
        <w:t xml:space="preserve"> </w:t>
      </w:r>
      <w:r w:rsidR="008D5A05" w:rsidRPr="00EE145D">
        <w:rPr>
          <w:rFonts w:ascii="Times New Roman" w:hAnsi="Times New Roman" w:cs="Times New Roman"/>
          <w:sz w:val="24"/>
          <w:szCs w:val="24"/>
        </w:rPr>
        <w:t>recorrentes</w:t>
      </w:r>
      <w:r w:rsidRPr="00EE145D">
        <w:rPr>
          <w:rFonts w:ascii="Times New Roman" w:hAnsi="Times New Roman" w:cs="Times New Roman"/>
          <w:sz w:val="24"/>
          <w:szCs w:val="24"/>
        </w:rPr>
        <w:t xml:space="preserve">, </w:t>
      </w:r>
      <w:r w:rsidR="004A3532" w:rsidRPr="00EE145D">
        <w:rPr>
          <w:rFonts w:ascii="Times New Roman" w:hAnsi="Times New Roman" w:cs="Times New Roman"/>
          <w:sz w:val="24"/>
          <w:szCs w:val="24"/>
        </w:rPr>
        <w:t xml:space="preserve">não sigam </w:t>
      </w:r>
      <w:r w:rsidRPr="00EE145D">
        <w:rPr>
          <w:rFonts w:ascii="Times New Roman" w:hAnsi="Times New Roman" w:cs="Times New Roman"/>
          <w:sz w:val="24"/>
          <w:szCs w:val="24"/>
        </w:rPr>
        <w:t xml:space="preserve">sem a devida apuração e os danos sem reparação. </w:t>
      </w:r>
    </w:p>
    <w:p w14:paraId="6FDD7AE7" w14:textId="278907F3" w:rsidR="00A36C8A" w:rsidRPr="00EE145D" w:rsidRDefault="002B6B92" w:rsidP="00937FF5">
      <w:pPr>
        <w:tabs>
          <w:tab w:val="left" w:pos="3465"/>
        </w:tabs>
        <w:spacing w:line="360" w:lineRule="auto"/>
        <w:ind w:left="0" w:firstLine="709"/>
        <w:rPr>
          <w:rFonts w:ascii="Times New Roman" w:hAnsi="Times New Roman" w:cs="Times New Roman"/>
          <w:sz w:val="20"/>
          <w:szCs w:val="24"/>
        </w:rPr>
      </w:pPr>
      <w:r w:rsidRPr="00EE145D">
        <w:rPr>
          <w:rFonts w:ascii="Times New Roman" w:hAnsi="Times New Roman" w:cs="Times New Roman"/>
          <w:sz w:val="24"/>
          <w:szCs w:val="24"/>
        </w:rPr>
        <w:t>Por outro lado</w:t>
      </w:r>
      <w:r w:rsidR="008D5A05" w:rsidRPr="00EE145D">
        <w:rPr>
          <w:rFonts w:ascii="Times New Roman" w:hAnsi="Times New Roman" w:cs="Times New Roman"/>
          <w:sz w:val="24"/>
          <w:szCs w:val="24"/>
        </w:rPr>
        <w:t xml:space="preserve">, como </w:t>
      </w:r>
      <w:r w:rsidRPr="00EE145D">
        <w:rPr>
          <w:rFonts w:ascii="Times New Roman" w:hAnsi="Times New Roman" w:cs="Times New Roman"/>
          <w:sz w:val="24"/>
          <w:szCs w:val="24"/>
        </w:rPr>
        <w:t xml:space="preserve">núcleo </w:t>
      </w:r>
      <w:r w:rsidR="008D5A05" w:rsidRPr="00EE145D">
        <w:rPr>
          <w:rFonts w:ascii="Times New Roman" w:hAnsi="Times New Roman" w:cs="Times New Roman"/>
          <w:sz w:val="24"/>
          <w:szCs w:val="24"/>
        </w:rPr>
        <w:t>deste</w:t>
      </w:r>
      <w:r w:rsidRPr="00EE145D">
        <w:rPr>
          <w:rFonts w:ascii="Times New Roman" w:hAnsi="Times New Roman" w:cs="Times New Roman"/>
          <w:sz w:val="24"/>
          <w:szCs w:val="24"/>
        </w:rPr>
        <w:t xml:space="preserve"> estudo</w:t>
      </w:r>
      <w:r w:rsidR="00BC7EF4" w:rsidRPr="00EE145D">
        <w:rPr>
          <w:rFonts w:ascii="Times New Roman" w:hAnsi="Times New Roman" w:cs="Times New Roman"/>
          <w:sz w:val="24"/>
          <w:szCs w:val="24"/>
        </w:rPr>
        <w:t>,</w:t>
      </w:r>
      <w:r w:rsidR="00A36C8A" w:rsidRPr="00EE145D">
        <w:rPr>
          <w:rFonts w:ascii="Times New Roman" w:hAnsi="Times New Roman" w:cs="Times New Roman"/>
          <w:sz w:val="24"/>
          <w:szCs w:val="24"/>
        </w:rPr>
        <w:t xml:space="preserve"> analisa</w:t>
      </w:r>
      <w:r w:rsidR="00937FF5" w:rsidRPr="00EE145D">
        <w:rPr>
          <w:rFonts w:ascii="Times New Roman" w:hAnsi="Times New Roman" w:cs="Times New Roman"/>
          <w:sz w:val="24"/>
          <w:szCs w:val="24"/>
        </w:rPr>
        <w:t>mos casos de crimes cometidos por indígenas.</w:t>
      </w:r>
      <w:r w:rsidRPr="00EE145D">
        <w:rPr>
          <w:rFonts w:ascii="Times New Roman" w:hAnsi="Times New Roman" w:cs="Times New Roman"/>
          <w:sz w:val="24"/>
          <w:szCs w:val="24"/>
        </w:rPr>
        <w:t xml:space="preserve"> E</w:t>
      </w:r>
      <w:r w:rsidR="00C56871" w:rsidRPr="00EE145D">
        <w:rPr>
          <w:rFonts w:ascii="Times New Roman" w:hAnsi="Times New Roman" w:cs="Times New Roman"/>
          <w:sz w:val="24"/>
          <w:szCs w:val="24"/>
        </w:rPr>
        <w:t>,</w:t>
      </w:r>
      <w:r w:rsidR="00BC7EF4" w:rsidRPr="00EE145D">
        <w:rPr>
          <w:rFonts w:ascii="Times New Roman" w:hAnsi="Times New Roman" w:cs="Times New Roman"/>
          <w:sz w:val="24"/>
          <w:szCs w:val="24"/>
        </w:rPr>
        <w:t xml:space="preserve"> considerando que o monopólio estatal do uso da força é um fato</w:t>
      </w:r>
      <w:r w:rsidR="00245966" w:rsidRPr="00EE145D">
        <w:rPr>
          <w:rFonts w:ascii="Times New Roman" w:hAnsi="Times New Roman" w:cs="Times New Roman"/>
          <w:sz w:val="24"/>
          <w:szCs w:val="24"/>
        </w:rPr>
        <w:t xml:space="preserve"> da realidade</w:t>
      </w:r>
      <w:r w:rsidR="00BC7EF4" w:rsidRPr="00EE145D">
        <w:rPr>
          <w:rFonts w:ascii="Times New Roman" w:hAnsi="Times New Roman" w:cs="Times New Roman"/>
          <w:sz w:val="24"/>
          <w:szCs w:val="24"/>
        </w:rPr>
        <w:t xml:space="preserve"> </w:t>
      </w:r>
      <w:r w:rsidR="001D642F" w:rsidRPr="00EE145D">
        <w:rPr>
          <w:rFonts w:ascii="Times New Roman" w:hAnsi="Times New Roman" w:cs="Times New Roman"/>
          <w:sz w:val="24"/>
          <w:szCs w:val="24"/>
        </w:rPr>
        <w:t xml:space="preserve">- </w:t>
      </w:r>
      <w:r w:rsidR="00BC7EF4" w:rsidRPr="00EE145D">
        <w:rPr>
          <w:rFonts w:ascii="Times New Roman" w:hAnsi="Times New Roman" w:cs="Times New Roman"/>
          <w:sz w:val="24"/>
          <w:szCs w:val="24"/>
        </w:rPr>
        <w:t>e que esse fato orienta (ou deveria orientar) a atuação das instituições no cumprimento da legislação e do pacto constituinte vigente</w:t>
      </w:r>
      <w:r w:rsidR="001D642F" w:rsidRPr="00EE145D">
        <w:rPr>
          <w:rFonts w:ascii="Times New Roman" w:hAnsi="Times New Roman" w:cs="Times New Roman"/>
          <w:sz w:val="24"/>
          <w:szCs w:val="24"/>
        </w:rPr>
        <w:t xml:space="preserve"> -</w:t>
      </w:r>
      <w:r w:rsidR="00BC7EF4" w:rsidRPr="00EE145D">
        <w:rPr>
          <w:rFonts w:ascii="Times New Roman" w:hAnsi="Times New Roman" w:cs="Times New Roman"/>
          <w:sz w:val="24"/>
          <w:szCs w:val="24"/>
        </w:rPr>
        <w:t xml:space="preserve">, nossa contribuição busca evitar um deslize incauto para o relativismo absoluto que, ao fim e ao cabo, poderia representar o descaso com a necessidade de diálogo </w:t>
      </w:r>
      <w:r w:rsidR="00245966" w:rsidRPr="00EE145D">
        <w:rPr>
          <w:rFonts w:ascii="Times New Roman" w:hAnsi="Times New Roman" w:cs="Times New Roman"/>
          <w:sz w:val="24"/>
          <w:szCs w:val="24"/>
        </w:rPr>
        <w:t xml:space="preserve">franco </w:t>
      </w:r>
      <w:r w:rsidR="00BC7EF4" w:rsidRPr="00EE145D">
        <w:rPr>
          <w:rFonts w:ascii="Times New Roman" w:hAnsi="Times New Roman" w:cs="Times New Roman"/>
          <w:sz w:val="24"/>
          <w:szCs w:val="24"/>
        </w:rPr>
        <w:t xml:space="preserve">para que o conteúdo dos direitos humanos pudesse ser realizado de forma a considerar a realidade da pluralidade que marca a sociedade brasileira. </w:t>
      </w:r>
      <w:r w:rsidR="00937FF5" w:rsidRPr="00EE145D">
        <w:rPr>
          <w:rFonts w:ascii="Times New Roman" w:hAnsi="Times New Roman" w:cs="Times New Roman"/>
          <w:sz w:val="24"/>
          <w:szCs w:val="24"/>
        </w:rPr>
        <w:t>Como afirma</w:t>
      </w:r>
      <w:r w:rsidR="00BC7EF4" w:rsidRPr="00EE145D">
        <w:rPr>
          <w:rFonts w:ascii="Times New Roman" w:hAnsi="Times New Roman" w:cs="Times New Roman"/>
          <w:sz w:val="24"/>
          <w:szCs w:val="24"/>
        </w:rPr>
        <w:t xml:space="preserve"> Rouanet</w:t>
      </w:r>
      <w:r w:rsidR="00937FF5" w:rsidRPr="00EE145D">
        <w:rPr>
          <w:rFonts w:ascii="Times New Roman" w:hAnsi="Times New Roman" w:cs="Times New Roman"/>
          <w:sz w:val="24"/>
          <w:szCs w:val="24"/>
        </w:rPr>
        <w:t xml:space="preserve"> (1993, p.</w:t>
      </w:r>
      <w:r w:rsidR="004B5C21" w:rsidRPr="00EE145D">
        <w:rPr>
          <w:rFonts w:ascii="Times New Roman" w:hAnsi="Times New Roman" w:cs="Times New Roman"/>
          <w:sz w:val="24"/>
          <w:szCs w:val="24"/>
        </w:rPr>
        <w:t xml:space="preserve"> </w:t>
      </w:r>
      <w:r w:rsidR="00937FF5" w:rsidRPr="00EE145D">
        <w:rPr>
          <w:rFonts w:ascii="Times New Roman" w:hAnsi="Times New Roman" w:cs="Times New Roman"/>
          <w:sz w:val="24"/>
          <w:szCs w:val="24"/>
        </w:rPr>
        <w:t>258)</w:t>
      </w:r>
      <w:r w:rsidR="00C56871" w:rsidRPr="00EE145D">
        <w:rPr>
          <w:rFonts w:ascii="Times New Roman" w:hAnsi="Times New Roman" w:cs="Times New Roman"/>
          <w:sz w:val="24"/>
          <w:szCs w:val="24"/>
        </w:rPr>
        <w:t>,</w:t>
      </w:r>
      <w:r w:rsidR="00BC7EF4" w:rsidRPr="00EE145D">
        <w:rPr>
          <w:rFonts w:ascii="Times New Roman" w:hAnsi="Times New Roman" w:cs="Times New Roman"/>
          <w:sz w:val="24"/>
          <w:szCs w:val="24"/>
        </w:rPr>
        <w:t xml:space="preserve"> </w:t>
      </w:r>
      <w:r w:rsidR="00937FF5" w:rsidRPr="00EE145D">
        <w:rPr>
          <w:rFonts w:ascii="Times New Roman" w:hAnsi="Times New Roman" w:cs="Times New Roman"/>
          <w:sz w:val="24"/>
          <w:szCs w:val="24"/>
        </w:rPr>
        <w:t>alguns relativistas ficam tão ansiosos para</w:t>
      </w:r>
      <w:r w:rsidR="00BC7EF4" w:rsidRPr="00EE145D">
        <w:rPr>
          <w:rFonts w:ascii="Times New Roman" w:hAnsi="Times New Roman" w:cs="Times New Roman"/>
          <w:sz w:val="24"/>
          <w:szCs w:val="24"/>
        </w:rPr>
        <w:t xml:space="preserve"> mostrar que não </w:t>
      </w:r>
      <w:r w:rsidR="00937FF5" w:rsidRPr="00EE145D">
        <w:rPr>
          <w:rFonts w:ascii="Times New Roman" w:hAnsi="Times New Roman" w:cs="Times New Roman"/>
          <w:sz w:val="24"/>
          <w:szCs w:val="24"/>
        </w:rPr>
        <w:t>são</w:t>
      </w:r>
      <w:r w:rsidR="00BC7EF4" w:rsidRPr="00EE145D">
        <w:rPr>
          <w:rFonts w:ascii="Times New Roman" w:hAnsi="Times New Roman" w:cs="Times New Roman"/>
          <w:sz w:val="24"/>
          <w:szCs w:val="24"/>
        </w:rPr>
        <w:t xml:space="preserve"> colonialista</w:t>
      </w:r>
      <w:r w:rsidR="00937FF5" w:rsidRPr="00EE145D">
        <w:rPr>
          <w:rFonts w:ascii="Times New Roman" w:hAnsi="Times New Roman" w:cs="Times New Roman"/>
          <w:sz w:val="24"/>
          <w:szCs w:val="24"/>
        </w:rPr>
        <w:t>s</w:t>
      </w:r>
      <w:r w:rsidR="00BC7EF4" w:rsidRPr="00EE145D">
        <w:rPr>
          <w:rFonts w:ascii="Times New Roman" w:hAnsi="Times New Roman" w:cs="Times New Roman"/>
          <w:sz w:val="24"/>
          <w:szCs w:val="24"/>
        </w:rPr>
        <w:t xml:space="preserve"> que se esquece</w:t>
      </w:r>
      <w:r w:rsidR="00937FF5" w:rsidRPr="00EE145D">
        <w:rPr>
          <w:rFonts w:ascii="Times New Roman" w:hAnsi="Times New Roman" w:cs="Times New Roman"/>
          <w:sz w:val="24"/>
          <w:szCs w:val="24"/>
        </w:rPr>
        <w:t>m</w:t>
      </w:r>
      <w:r w:rsidR="00BC7EF4" w:rsidRPr="00EE145D">
        <w:rPr>
          <w:rFonts w:ascii="Times New Roman" w:hAnsi="Times New Roman" w:cs="Times New Roman"/>
          <w:sz w:val="24"/>
          <w:szCs w:val="24"/>
        </w:rPr>
        <w:t xml:space="preserve"> de que a melhor maneira de tratar os homens como iguais é argumentar com eles, e que o modo mais devastador de </w:t>
      </w:r>
      <w:proofErr w:type="gramStart"/>
      <w:r w:rsidR="00BC7EF4" w:rsidRPr="00EE145D">
        <w:rPr>
          <w:rFonts w:ascii="Times New Roman" w:hAnsi="Times New Roman" w:cs="Times New Roman"/>
          <w:sz w:val="24"/>
          <w:szCs w:val="24"/>
        </w:rPr>
        <w:t>desprezá-los</w:t>
      </w:r>
      <w:proofErr w:type="gramEnd"/>
      <w:r w:rsidR="00BC7EF4" w:rsidRPr="00EE145D">
        <w:rPr>
          <w:rFonts w:ascii="Times New Roman" w:hAnsi="Times New Roman" w:cs="Times New Roman"/>
          <w:sz w:val="24"/>
          <w:szCs w:val="24"/>
        </w:rPr>
        <w:t xml:space="preserve"> é não se dar o trabalho de discordar deles</w:t>
      </w:r>
      <w:r w:rsidR="00937FF5" w:rsidRPr="00EE145D">
        <w:rPr>
          <w:rFonts w:ascii="Times New Roman" w:hAnsi="Times New Roman" w:cs="Times New Roman"/>
          <w:sz w:val="24"/>
          <w:szCs w:val="24"/>
        </w:rPr>
        <w:t>.</w:t>
      </w:r>
    </w:p>
    <w:p w14:paraId="0AA71F9D" w14:textId="105C7910" w:rsidR="00BC7EF4" w:rsidRPr="00EE145D" w:rsidRDefault="00245966" w:rsidP="00DA5D67">
      <w:pPr>
        <w:tabs>
          <w:tab w:val="left" w:pos="3465"/>
        </w:tabs>
        <w:spacing w:line="360" w:lineRule="auto"/>
        <w:ind w:left="0" w:firstLine="709"/>
        <w:rPr>
          <w:rFonts w:ascii="Times New Roman" w:hAnsi="Times New Roman" w:cs="Times New Roman"/>
          <w:sz w:val="24"/>
          <w:szCs w:val="24"/>
        </w:rPr>
      </w:pPr>
      <w:r w:rsidRPr="00EE145D">
        <w:rPr>
          <w:rFonts w:ascii="Times New Roman" w:hAnsi="Times New Roman" w:cs="Times New Roman"/>
          <w:sz w:val="24"/>
          <w:szCs w:val="24"/>
        </w:rPr>
        <w:t>Por tudo isso, temos que levar em conta que, e</w:t>
      </w:r>
      <w:r w:rsidR="00BC7EF4" w:rsidRPr="00EE145D">
        <w:rPr>
          <w:rFonts w:ascii="Times New Roman" w:hAnsi="Times New Roman" w:cs="Times New Roman"/>
          <w:sz w:val="24"/>
          <w:szCs w:val="24"/>
        </w:rPr>
        <w:t xml:space="preserve">m muitos casos, a “chegada” do </w:t>
      </w:r>
      <w:r w:rsidR="004D4130" w:rsidRPr="00EE145D">
        <w:rPr>
          <w:rFonts w:ascii="Times New Roman" w:hAnsi="Times New Roman" w:cs="Times New Roman"/>
          <w:sz w:val="24"/>
          <w:szCs w:val="24"/>
        </w:rPr>
        <w:t>E</w:t>
      </w:r>
      <w:r w:rsidR="00BC7EF4" w:rsidRPr="00EE145D">
        <w:rPr>
          <w:rFonts w:ascii="Times New Roman" w:hAnsi="Times New Roman" w:cs="Times New Roman"/>
          <w:sz w:val="24"/>
          <w:szCs w:val="24"/>
        </w:rPr>
        <w:t xml:space="preserve">stado no cotidiano de um povo tradicional pode gerar uma dependência que, se no início poderia não ser desejável (exatamente tendo em vista a perspectiva de respeito às práticas tradicionais), posteriormente pode exigir exatamente a manutenção do </w:t>
      </w:r>
      <w:r w:rsidR="00DA5D67" w:rsidRPr="00EE145D">
        <w:rPr>
          <w:rFonts w:ascii="Times New Roman" w:hAnsi="Times New Roman" w:cs="Times New Roman"/>
          <w:sz w:val="24"/>
          <w:szCs w:val="24"/>
        </w:rPr>
        <w:t xml:space="preserve">aparato </w:t>
      </w:r>
      <w:r w:rsidR="00BC7EF4" w:rsidRPr="00EE145D">
        <w:rPr>
          <w:rFonts w:ascii="Times New Roman" w:hAnsi="Times New Roman" w:cs="Times New Roman"/>
          <w:sz w:val="24"/>
          <w:szCs w:val="24"/>
        </w:rPr>
        <w:t>esta</w:t>
      </w:r>
      <w:r w:rsidR="00DA5D67" w:rsidRPr="00EE145D">
        <w:rPr>
          <w:rFonts w:ascii="Times New Roman" w:hAnsi="Times New Roman" w:cs="Times New Roman"/>
          <w:sz w:val="24"/>
          <w:szCs w:val="24"/>
        </w:rPr>
        <w:t>tal</w:t>
      </w:r>
      <w:r w:rsidR="00BC7EF4" w:rsidRPr="00EE145D">
        <w:rPr>
          <w:rFonts w:ascii="Times New Roman" w:hAnsi="Times New Roman" w:cs="Times New Roman"/>
          <w:sz w:val="24"/>
          <w:szCs w:val="24"/>
        </w:rPr>
        <w:t xml:space="preserve">, por exemplo, na forma de serviços públicos. E isso não pelo fato de os serviços públicos serem melhores, mas </w:t>
      </w:r>
      <w:r w:rsidR="00DA5D67" w:rsidRPr="00EE145D">
        <w:rPr>
          <w:rFonts w:ascii="Times New Roman" w:hAnsi="Times New Roman" w:cs="Times New Roman"/>
          <w:sz w:val="24"/>
          <w:szCs w:val="24"/>
        </w:rPr>
        <w:t>porque</w:t>
      </w:r>
      <w:r w:rsidR="00BC7EF4" w:rsidRPr="00EE145D">
        <w:rPr>
          <w:rFonts w:ascii="Times New Roman" w:hAnsi="Times New Roman" w:cs="Times New Roman"/>
          <w:sz w:val="24"/>
          <w:szCs w:val="24"/>
        </w:rPr>
        <w:t xml:space="preserve">, com a sua implementação, as práticas tradicionais podem ser </w:t>
      </w:r>
      <w:r w:rsidRPr="00EE145D">
        <w:rPr>
          <w:rFonts w:ascii="Times New Roman" w:hAnsi="Times New Roman" w:cs="Times New Roman"/>
          <w:sz w:val="24"/>
          <w:szCs w:val="24"/>
        </w:rPr>
        <w:t xml:space="preserve">perdidas, </w:t>
      </w:r>
      <w:r w:rsidR="00BC7EF4" w:rsidRPr="00EE145D">
        <w:rPr>
          <w:rFonts w:ascii="Times New Roman" w:hAnsi="Times New Roman" w:cs="Times New Roman"/>
          <w:sz w:val="24"/>
          <w:szCs w:val="24"/>
        </w:rPr>
        <w:t xml:space="preserve">abandonadas e, </w:t>
      </w:r>
      <w:r w:rsidR="00DA5D67" w:rsidRPr="00EE145D">
        <w:rPr>
          <w:rFonts w:ascii="Times New Roman" w:hAnsi="Times New Roman" w:cs="Times New Roman"/>
          <w:sz w:val="24"/>
          <w:szCs w:val="24"/>
        </w:rPr>
        <w:t>como já conta a nossa história</w:t>
      </w:r>
      <w:r w:rsidR="00BC7EF4" w:rsidRPr="00EE145D">
        <w:rPr>
          <w:rFonts w:ascii="Times New Roman" w:hAnsi="Times New Roman" w:cs="Times New Roman"/>
          <w:sz w:val="24"/>
          <w:szCs w:val="24"/>
        </w:rPr>
        <w:t>, criminalizadas</w:t>
      </w:r>
      <w:r w:rsidRPr="00EE145D">
        <w:rPr>
          <w:rFonts w:ascii="Times New Roman" w:hAnsi="Times New Roman" w:cs="Times New Roman"/>
          <w:sz w:val="24"/>
          <w:szCs w:val="24"/>
        </w:rPr>
        <w:t xml:space="preserve"> pelo próprio </w:t>
      </w:r>
      <w:r w:rsidR="004D4130" w:rsidRPr="00EE145D">
        <w:rPr>
          <w:rFonts w:ascii="Times New Roman" w:hAnsi="Times New Roman" w:cs="Times New Roman"/>
          <w:sz w:val="24"/>
          <w:szCs w:val="24"/>
        </w:rPr>
        <w:t>E</w:t>
      </w:r>
      <w:r w:rsidRPr="00EE145D">
        <w:rPr>
          <w:rFonts w:ascii="Times New Roman" w:hAnsi="Times New Roman" w:cs="Times New Roman"/>
          <w:sz w:val="24"/>
          <w:szCs w:val="24"/>
        </w:rPr>
        <w:t>stado</w:t>
      </w:r>
      <w:r w:rsidR="00BC7EF4" w:rsidRPr="00EE145D">
        <w:rPr>
          <w:rFonts w:ascii="Times New Roman" w:hAnsi="Times New Roman" w:cs="Times New Roman"/>
          <w:sz w:val="24"/>
          <w:szCs w:val="24"/>
        </w:rPr>
        <w:t xml:space="preserve">. </w:t>
      </w:r>
    </w:p>
    <w:p w14:paraId="7B0D206D" w14:textId="020F8336" w:rsidR="00245966" w:rsidRPr="00EE145D" w:rsidRDefault="005E6468" w:rsidP="005E6468">
      <w:pPr>
        <w:tabs>
          <w:tab w:val="left" w:pos="3465"/>
        </w:tabs>
        <w:spacing w:line="360" w:lineRule="auto"/>
        <w:ind w:left="0" w:firstLine="709"/>
        <w:rPr>
          <w:rFonts w:ascii="Times New Roman" w:hAnsi="Times New Roman" w:cs="Times New Roman"/>
          <w:sz w:val="24"/>
          <w:szCs w:val="24"/>
        </w:rPr>
      </w:pPr>
      <w:r w:rsidRPr="00EE145D">
        <w:rPr>
          <w:rFonts w:ascii="Times New Roman" w:hAnsi="Times New Roman" w:cs="Times New Roman"/>
          <w:sz w:val="24"/>
          <w:szCs w:val="24"/>
        </w:rPr>
        <w:lastRenderedPageBreak/>
        <w:t xml:space="preserve">Nos tópicos seguintes, logo depois de relembrar a evolução normativa envolvendo povos indígenas, vamos debater quando e como incide o direito penal </w:t>
      </w:r>
      <w:r w:rsidR="00C56871" w:rsidRPr="00EE145D">
        <w:rPr>
          <w:rFonts w:ascii="Times New Roman" w:hAnsi="Times New Roman" w:cs="Times New Roman"/>
          <w:sz w:val="24"/>
          <w:szCs w:val="24"/>
        </w:rPr>
        <w:t xml:space="preserve">sobre </w:t>
      </w:r>
      <w:r w:rsidRPr="00EE145D">
        <w:rPr>
          <w:rFonts w:ascii="Times New Roman" w:hAnsi="Times New Roman" w:cs="Times New Roman"/>
          <w:sz w:val="24"/>
          <w:szCs w:val="24"/>
        </w:rPr>
        <w:t xml:space="preserve">o índio autor de crime, sua punição pelo </w:t>
      </w:r>
      <w:r w:rsidR="004D4130" w:rsidRPr="00EE145D">
        <w:rPr>
          <w:rFonts w:ascii="Times New Roman" w:hAnsi="Times New Roman" w:cs="Times New Roman"/>
          <w:sz w:val="24"/>
          <w:szCs w:val="24"/>
        </w:rPr>
        <w:t>E</w:t>
      </w:r>
      <w:r w:rsidRPr="00EE145D">
        <w:rPr>
          <w:rFonts w:ascii="Times New Roman" w:hAnsi="Times New Roman" w:cs="Times New Roman"/>
          <w:sz w:val="24"/>
          <w:szCs w:val="24"/>
        </w:rPr>
        <w:t>stado e possivelmente pela aldeia</w:t>
      </w:r>
      <w:r w:rsidR="00C56871" w:rsidRPr="00EE145D">
        <w:rPr>
          <w:rFonts w:ascii="Times New Roman" w:hAnsi="Times New Roman" w:cs="Times New Roman"/>
          <w:sz w:val="24"/>
          <w:szCs w:val="24"/>
        </w:rPr>
        <w:t xml:space="preserve"> e</w:t>
      </w:r>
      <w:r w:rsidRPr="00EE145D">
        <w:rPr>
          <w:rFonts w:ascii="Times New Roman" w:hAnsi="Times New Roman" w:cs="Times New Roman"/>
          <w:sz w:val="24"/>
          <w:szCs w:val="24"/>
        </w:rPr>
        <w:t xml:space="preserve"> a </w:t>
      </w:r>
      <w:r w:rsidR="00BC7EF4" w:rsidRPr="00EE145D">
        <w:rPr>
          <w:rFonts w:ascii="Times New Roman" w:hAnsi="Times New Roman" w:cs="Times New Roman"/>
          <w:sz w:val="24"/>
          <w:szCs w:val="24"/>
        </w:rPr>
        <w:t xml:space="preserve">forma </w:t>
      </w:r>
      <w:r w:rsidRPr="00EE145D">
        <w:rPr>
          <w:rFonts w:ascii="Times New Roman" w:hAnsi="Times New Roman" w:cs="Times New Roman"/>
          <w:sz w:val="24"/>
          <w:szCs w:val="24"/>
        </w:rPr>
        <w:t xml:space="preserve">de </w:t>
      </w:r>
      <w:r w:rsidR="00A839D3" w:rsidRPr="00EE145D">
        <w:rPr>
          <w:rFonts w:ascii="Times New Roman" w:hAnsi="Times New Roman" w:cs="Times New Roman"/>
          <w:sz w:val="24"/>
          <w:szCs w:val="24"/>
        </w:rPr>
        <w:t xml:space="preserve">executar </w:t>
      </w:r>
      <w:r w:rsidRPr="00EE145D">
        <w:rPr>
          <w:rFonts w:ascii="Times New Roman" w:hAnsi="Times New Roman" w:cs="Times New Roman"/>
          <w:sz w:val="24"/>
          <w:szCs w:val="24"/>
        </w:rPr>
        <w:t xml:space="preserve">as respectivas penas, </w:t>
      </w:r>
      <w:r w:rsidR="00A839D3" w:rsidRPr="00EE145D">
        <w:rPr>
          <w:rFonts w:ascii="Times New Roman" w:hAnsi="Times New Roman" w:cs="Times New Roman"/>
          <w:sz w:val="24"/>
          <w:szCs w:val="24"/>
        </w:rPr>
        <w:t xml:space="preserve">notadamente </w:t>
      </w:r>
      <w:r w:rsidRPr="00EE145D">
        <w:rPr>
          <w:rFonts w:ascii="Times New Roman" w:hAnsi="Times New Roman" w:cs="Times New Roman"/>
          <w:sz w:val="24"/>
          <w:szCs w:val="24"/>
        </w:rPr>
        <w:t>sob o olhar da vedação do “</w:t>
      </w:r>
      <w:r w:rsidRPr="00EE145D">
        <w:rPr>
          <w:rFonts w:ascii="Times New Roman" w:hAnsi="Times New Roman" w:cs="Times New Roman"/>
          <w:i/>
          <w:iCs/>
          <w:sz w:val="24"/>
          <w:szCs w:val="24"/>
        </w:rPr>
        <w:t>bis in idem</w:t>
      </w:r>
      <w:r w:rsidRPr="00EE145D">
        <w:rPr>
          <w:rFonts w:ascii="Times New Roman" w:hAnsi="Times New Roman" w:cs="Times New Roman"/>
          <w:sz w:val="24"/>
          <w:szCs w:val="24"/>
        </w:rPr>
        <w:t>” (ou da dupla valoração negativa em face do mesmo fato).</w:t>
      </w:r>
      <w:r w:rsidR="00BC7EF4" w:rsidRPr="00EE145D">
        <w:rPr>
          <w:rFonts w:ascii="Times New Roman" w:hAnsi="Times New Roman" w:cs="Times New Roman"/>
          <w:sz w:val="24"/>
          <w:szCs w:val="24"/>
        </w:rPr>
        <w:t xml:space="preserve"> </w:t>
      </w:r>
    </w:p>
    <w:p w14:paraId="3E343A41" w14:textId="48780447" w:rsidR="00186283" w:rsidRPr="00EE145D" w:rsidRDefault="00BC7EF4" w:rsidP="00A36C8A">
      <w:pPr>
        <w:tabs>
          <w:tab w:val="left" w:pos="3465"/>
        </w:tabs>
        <w:spacing w:line="360" w:lineRule="auto"/>
        <w:ind w:left="0" w:firstLine="709"/>
        <w:rPr>
          <w:rFonts w:ascii="Times New Roman" w:hAnsi="Times New Roman" w:cs="Times New Roman"/>
          <w:sz w:val="24"/>
          <w:szCs w:val="24"/>
        </w:rPr>
      </w:pPr>
      <w:r w:rsidRPr="00EE145D">
        <w:rPr>
          <w:rFonts w:ascii="Times New Roman" w:hAnsi="Times New Roman" w:cs="Times New Roman"/>
          <w:sz w:val="24"/>
          <w:szCs w:val="24"/>
        </w:rPr>
        <w:t>Trata-se, ademais, de mais uma oportunidade para que os profissionais que atuam no sistema de justiça possam se deixar afetar por experiências do campo e transformar essas experiências em tema de pesquisa</w:t>
      </w:r>
      <w:r w:rsidRPr="00EE145D">
        <w:rPr>
          <w:rFonts w:ascii="Times New Roman" w:hAnsi="Times New Roman" w:cs="Times New Roman"/>
          <w:sz w:val="24"/>
          <w:szCs w:val="24"/>
          <w:vertAlign w:val="superscript"/>
        </w:rPr>
        <w:footnoteReference w:id="3"/>
      </w:r>
      <w:r w:rsidRPr="00EE145D">
        <w:rPr>
          <w:rFonts w:ascii="Times New Roman" w:hAnsi="Times New Roman" w:cs="Times New Roman"/>
          <w:sz w:val="24"/>
          <w:szCs w:val="24"/>
        </w:rPr>
        <w:t>.</w:t>
      </w:r>
    </w:p>
    <w:p w14:paraId="3F48E1BF" w14:textId="77777777" w:rsidR="000C1B99" w:rsidRPr="00EE145D" w:rsidRDefault="000C1B99" w:rsidP="00A36C8A">
      <w:pPr>
        <w:tabs>
          <w:tab w:val="left" w:pos="3465"/>
        </w:tabs>
        <w:spacing w:line="360" w:lineRule="auto"/>
        <w:ind w:left="0" w:firstLine="709"/>
        <w:rPr>
          <w:rFonts w:ascii="Times New Roman" w:hAnsi="Times New Roman" w:cs="Times New Roman"/>
          <w:sz w:val="24"/>
          <w:szCs w:val="24"/>
        </w:rPr>
      </w:pPr>
    </w:p>
    <w:p w14:paraId="65BED5A2" w14:textId="628EDEE5" w:rsidR="00644233" w:rsidRPr="00EE145D" w:rsidRDefault="00214BF0" w:rsidP="00214BF0">
      <w:pPr>
        <w:spacing w:line="360" w:lineRule="auto"/>
        <w:rPr>
          <w:rFonts w:ascii="Times New Roman" w:hAnsi="Times New Roman" w:cs="Times New Roman"/>
          <w:b/>
          <w:sz w:val="24"/>
          <w:szCs w:val="24"/>
        </w:rPr>
      </w:pPr>
      <w:r w:rsidRPr="00EE145D">
        <w:rPr>
          <w:rFonts w:ascii="Times New Roman" w:hAnsi="Times New Roman" w:cs="Times New Roman"/>
          <w:b/>
          <w:sz w:val="24"/>
          <w:szCs w:val="24"/>
        </w:rPr>
        <w:t xml:space="preserve">1 </w:t>
      </w:r>
      <w:r w:rsidR="00245966" w:rsidRPr="00EE145D">
        <w:rPr>
          <w:rFonts w:ascii="Times New Roman" w:hAnsi="Times New Roman" w:cs="Times New Roman"/>
          <w:b/>
          <w:sz w:val="24"/>
          <w:szCs w:val="24"/>
        </w:rPr>
        <w:t>POVOS INDÍGENAS E DIREITO</w:t>
      </w:r>
      <w:r w:rsidR="00644233" w:rsidRPr="00EE145D">
        <w:rPr>
          <w:rFonts w:ascii="Times New Roman" w:hAnsi="Times New Roman" w:cs="Times New Roman"/>
          <w:b/>
          <w:sz w:val="24"/>
          <w:szCs w:val="24"/>
        </w:rPr>
        <w:t xml:space="preserve">: </w:t>
      </w:r>
      <w:r w:rsidR="00245966" w:rsidRPr="00EE145D">
        <w:rPr>
          <w:rFonts w:ascii="Times New Roman" w:hAnsi="Times New Roman" w:cs="Times New Roman"/>
          <w:b/>
          <w:sz w:val="24"/>
          <w:szCs w:val="24"/>
        </w:rPr>
        <w:t xml:space="preserve">BREVES NOTAS SOBRE A </w:t>
      </w:r>
      <w:r w:rsidR="00644233" w:rsidRPr="00EE145D">
        <w:rPr>
          <w:rFonts w:ascii="Times New Roman" w:hAnsi="Times New Roman" w:cs="Times New Roman"/>
          <w:b/>
          <w:sz w:val="24"/>
          <w:szCs w:val="24"/>
        </w:rPr>
        <w:t>EVOLUÇÃO NORMATIVA</w:t>
      </w:r>
    </w:p>
    <w:p w14:paraId="70B131E8" w14:textId="77777777" w:rsidR="001C75D5" w:rsidRPr="00EE145D" w:rsidRDefault="001C75D5" w:rsidP="00EE145D">
      <w:pPr>
        <w:tabs>
          <w:tab w:val="left" w:pos="3465"/>
        </w:tabs>
        <w:spacing w:line="360" w:lineRule="auto"/>
        <w:ind w:left="0" w:firstLine="709"/>
        <w:rPr>
          <w:rFonts w:ascii="Times New Roman" w:hAnsi="Times New Roman" w:cs="Times New Roman"/>
          <w:sz w:val="24"/>
          <w:szCs w:val="24"/>
        </w:rPr>
      </w:pPr>
    </w:p>
    <w:p w14:paraId="7A2DCC41" w14:textId="310F242F" w:rsidR="001C75D5" w:rsidRPr="00EE145D" w:rsidRDefault="001C75D5" w:rsidP="00EE145D">
      <w:pPr>
        <w:tabs>
          <w:tab w:val="left" w:pos="3465"/>
        </w:tabs>
        <w:spacing w:line="360" w:lineRule="auto"/>
        <w:ind w:left="0" w:firstLine="709"/>
        <w:rPr>
          <w:rFonts w:ascii="Times New Roman" w:hAnsi="Times New Roman" w:cs="Times New Roman"/>
          <w:sz w:val="24"/>
          <w:szCs w:val="24"/>
        </w:rPr>
      </w:pPr>
      <w:r w:rsidRPr="00EE145D">
        <w:rPr>
          <w:rFonts w:ascii="Times New Roman" w:hAnsi="Times New Roman" w:cs="Times New Roman"/>
          <w:sz w:val="24"/>
          <w:szCs w:val="24"/>
        </w:rPr>
        <w:t xml:space="preserve">O reconhecimento legal dos direitos indígenas no Brasil atravessa intrincado processo, marcado por delongado caminho de luta por sobrevivência, disputa por terras e busca por respeito a direitos essenciais, como alimentação, educação, saúde e segurança. Sem olvidar disposições normativas editadas no período colonial, a previsão da integração do indígena à sociedade </w:t>
      </w:r>
      <w:r w:rsidR="00937FF5" w:rsidRPr="00EE145D">
        <w:rPr>
          <w:rFonts w:ascii="Times New Roman" w:hAnsi="Times New Roman" w:cs="Times New Roman"/>
          <w:sz w:val="24"/>
          <w:szCs w:val="24"/>
        </w:rPr>
        <w:t xml:space="preserve">nacional </w:t>
      </w:r>
      <w:r w:rsidRPr="00EE145D">
        <w:rPr>
          <w:rFonts w:ascii="Times New Roman" w:hAnsi="Times New Roman" w:cs="Times New Roman"/>
          <w:sz w:val="24"/>
          <w:szCs w:val="24"/>
        </w:rPr>
        <w:t>somente ganhou respaldo relevante nas Constituições Federais brasileiras de 1934 e 1967 (Emenda Constitucional nº 1/1969), assim como no Estatuto do Índio, enunciado pela Lei nº 6.001/1973, que em seu artigo 1º traz expressamente o propósito de preservar a cultura dos índios e integrá-los, progressiva e harmoniosamente, à comunhão nacional</w:t>
      </w:r>
      <w:r w:rsidR="00EE145D">
        <w:rPr>
          <w:rStyle w:val="Refdenotaderodap"/>
          <w:rFonts w:ascii="Times New Roman" w:hAnsi="Times New Roman" w:cs="Times New Roman"/>
          <w:sz w:val="24"/>
          <w:szCs w:val="24"/>
        </w:rPr>
        <w:footnoteReference w:id="4"/>
      </w:r>
      <w:r w:rsidRPr="00EE145D">
        <w:rPr>
          <w:rFonts w:ascii="Times New Roman" w:hAnsi="Times New Roman" w:cs="Times New Roman"/>
          <w:sz w:val="24"/>
          <w:szCs w:val="24"/>
        </w:rPr>
        <w:t>.</w:t>
      </w:r>
    </w:p>
    <w:p w14:paraId="7F313644" w14:textId="3F6CC445" w:rsidR="00245966" w:rsidRPr="00EE145D" w:rsidRDefault="00245966" w:rsidP="00EE145D">
      <w:pPr>
        <w:tabs>
          <w:tab w:val="left" w:pos="3465"/>
        </w:tabs>
        <w:spacing w:line="360" w:lineRule="auto"/>
        <w:ind w:left="0" w:firstLine="709"/>
        <w:rPr>
          <w:rFonts w:ascii="Times New Roman" w:hAnsi="Times New Roman" w:cs="Times New Roman"/>
          <w:sz w:val="24"/>
          <w:szCs w:val="24"/>
        </w:rPr>
      </w:pPr>
      <w:r w:rsidRPr="00EE145D">
        <w:rPr>
          <w:rFonts w:ascii="Times New Roman" w:hAnsi="Times New Roman" w:cs="Times New Roman"/>
          <w:sz w:val="24"/>
          <w:szCs w:val="24"/>
        </w:rPr>
        <w:lastRenderedPageBreak/>
        <w:t>Apesar das vozes que se levantaram contra as “guerras justas”</w:t>
      </w:r>
      <w:r w:rsidRPr="00EE145D">
        <w:rPr>
          <w:vertAlign w:val="superscript"/>
        </w:rPr>
        <w:footnoteReference w:id="5"/>
      </w:r>
      <w:r w:rsidRPr="00EE145D">
        <w:rPr>
          <w:rFonts w:ascii="Times New Roman" w:hAnsi="Times New Roman" w:cs="Times New Roman"/>
          <w:sz w:val="24"/>
          <w:szCs w:val="24"/>
        </w:rPr>
        <w:t xml:space="preserve"> e que também alertaram para que os projetos de integração não fossem reduzidos à proposta eugenista contida no artigo 138, “b”, da Constituição de 1934</w:t>
      </w:r>
      <w:r w:rsidRPr="00EE145D">
        <w:rPr>
          <w:vertAlign w:val="superscript"/>
        </w:rPr>
        <w:footnoteReference w:id="6"/>
      </w:r>
      <w:r w:rsidRPr="00EE145D">
        <w:rPr>
          <w:rFonts w:ascii="Times New Roman" w:hAnsi="Times New Roman" w:cs="Times New Roman"/>
          <w:sz w:val="24"/>
          <w:szCs w:val="24"/>
        </w:rPr>
        <w:t>, a Constituição de 1988 avançou no sentido de considerar os povos indígenas como parte da sociedade nacional e focou numa inclusão pelo acesso a direitos</w:t>
      </w:r>
      <w:r w:rsidR="00C56871" w:rsidRPr="00EE145D">
        <w:rPr>
          <w:rFonts w:ascii="Times New Roman" w:hAnsi="Times New Roman" w:cs="Times New Roman"/>
          <w:sz w:val="24"/>
          <w:szCs w:val="24"/>
        </w:rPr>
        <w:t xml:space="preserve">, </w:t>
      </w:r>
      <w:r w:rsidRPr="00EE145D">
        <w:rPr>
          <w:rFonts w:ascii="Times New Roman" w:hAnsi="Times New Roman" w:cs="Times New Roman"/>
          <w:sz w:val="24"/>
          <w:szCs w:val="24"/>
        </w:rPr>
        <w:t xml:space="preserve"> e não pela negação de identidades. É o que consta no texto final da Comissão Nacional da Verdade, especificamente no eixo temático sobre “Violações de direitos humanos dos povos indígenas”:</w:t>
      </w:r>
    </w:p>
    <w:p w14:paraId="6D466B89" w14:textId="77777777" w:rsidR="004B5C21" w:rsidRPr="00EE145D" w:rsidRDefault="004B5C21" w:rsidP="00EE145D">
      <w:pPr>
        <w:tabs>
          <w:tab w:val="left" w:pos="3465"/>
        </w:tabs>
        <w:spacing w:line="360" w:lineRule="auto"/>
        <w:ind w:left="0" w:firstLine="709"/>
        <w:rPr>
          <w:rFonts w:ascii="Times New Roman" w:hAnsi="Times New Roman" w:cs="Times New Roman"/>
          <w:sz w:val="24"/>
          <w:szCs w:val="24"/>
        </w:rPr>
      </w:pPr>
    </w:p>
    <w:p w14:paraId="75D3E1F0" w14:textId="2BB0348F" w:rsidR="00245966" w:rsidRPr="00EE145D" w:rsidRDefault="00245966" w:rsidP="00EE145D">
      <w:pPr>
        <w:tabs>
          <w:tab w:val="left" w:pos="3465"/>
        </w:tabs>
        <w:spacing w:line="240" w:lineRule="auto"/>
        <w:ind w:left="2268" w:firstLine="0"/>
        <w:rPr>
          <w:rFonts w:ascii="Times New Roman" w:hAnsi="Times New Roman" w:cs="Times New Roman"/>
          <w:sz w:val="20"/>
          <w:szCs w:val="20"/>
        </w:rPr>
      </w:pPr>
      <w:r w:rsidRPr="00EE145D">
        <w:rPr>
          <w:rFonts w:ascii="Times New Roman" w:hAnsi="Times New Roman" w:cs="Times New Roman"/>
          <w:sz w:val="20"/>
          <w:szCs w:val="20"/>
        </w:rPr>
        <w:t xml:space="preserve">Tais violações perduraram até a promulgação da Constituição de 1988 e muitos dos seus efeitos permanecem até os dias atuais, apontando para a necessidade de completar o processo de justiça transicional aos povos indígenas, ainda em curso no Brasil. Ao superar juridicamente o paradigma do </w:t>
      </w:r>
      <w:proofErr w:type="spellStart"/>
      <w:r w:rsidRPr="00EE145D">
        <w:rPr>
          <w:rFonts w:ascii="Times New Roman" w:hAnsi="Times New Roman" w:cs="Times New Roman"/>
          <w:sz w:val="20"/>
          <w:szCs w:val="20"/>
        </w:rPr>
        <w:t>integracionismo</w:t>
      </w:r>
      <w:proofErr w:type="spellEnd"/>
      <w:r w:rsidRPr="00EE145D">
        <w:rPr>
          <w:rFonts w:ascii="Times New Roman" w:hAnsi="Times New Roman" w:cs="Times New Roman"/>
          <w:sz w:val="20"/>
          <w:szCs w:val="20"/>
        </w:rPr>
        <w:t>, que concebia os “modos de ser” indígenas como condição a ser superada, a Constituição de 1988 se apresenta como principal marco de anistia aos povos indígenas</w:t>
      </w:r>
      <w:r w:rsidR="004B5C21" w:rsidRPr="00EE145D">
        <w:rPr>
          <w:rFonts w:ascii="Times New Roman" w:hAnsi="Times New Roman" w:cs="Times New Roman"/>
          <w:sz w:val="20"/>
          <w:szCs w:val="20"/>
        </w:rPr>
        <w:t xml:space="preserve"> </w:t>
      </w:r>
      <w:r w:rsidRPr="00EE145D">
        <w:rPr>
          <w:rFonts w:ascii="Times New Roman" w:hAnsi="Times New Roman" w:cs="Times New Roman"/>
          <w:sz w:val="20"/>
          <w:szCs w:val="20"/>
        </w:rPr>
        <w:t>(</w:t>
      </w:r>
      <w:r w:rsidR="004B5C21" w:rsidRPr="00EE145D">
        <w:rPr>
          <w:rFonts w:ascii="Times New Roman" w:hAnsi="Times New Roman" w:cs="Times New Roman"/>
          <w:sz w:val="20"/>
          <w:szCs w:val="20"/>
        </w:rPr>
        <w:t>BRASIL</w:t>
      </w:r>
      <w:r w:rsidRPr="00EE145D">
        <w:rPr>
          <w:rFonts w:ascii="Times New Roman" w:hAnsi="Times New Roman" w:cs="Times New Roman"/>
          <w:sz w:val="20"/>
          <w:szCs w:val="20"/>
        </w:rPr>
        <w:t xml:space="preserve">, 2014, p. </w:t>
      </w:r>
      <w:r w:rsidR="004B5C21" w:rsidRPr="00EE145D">
        <w:rPr>
          <w:rFonts w:ascii="Times New Roman" w:hAnsi="Times New Roman" w:cs="Times New Roman"/>
          <w:sz w:val="20"/>
          <w:szCs w:val="20"/>
        </w:rPr>
        <w:t>252</w:t>
      </w:r>
      <w:r w:rsidRPr="00EE145D">
        <w:rPr>
          <w:rFonts w:ascii="Times New Roman" w:hAnsi="Times New Roman" w:cs="Times New Roman"/>
          <w:sz w:val="20"/>
          <w:szCs w:val="20"/>
        </w:rPr>
        <w:t>)</w:t>
      </w:r>
      <w:r w:rsidR="004B5C21" w:rsidRPr="00EE145D">
        <w:rPr>
          <w:rFonts w:ascii="Times New Roman" w:hAnsi="Times New Roman" w:cs="Times New Roman"/>
          <w:sz w:val="20"/>
          <w:szCs w:val="20"/>
        </w:rPr>
        <w:t>.</w:t>
      </w:r>
    </w:p>
    <w:p w14:paraId="2C060A8C" w14:textId="77777777" w:rsidR="00245966" w:rsidRPr="00EE145D" w:rsidRDefault="00245966" w:rsidP="00EE145D">
      <w:pPr>
        <w:tabs>
          <w:tab w:val="left" w:pos="3465"/>
        </w:tabs>
        <w:spacing w:line="360" w:lineRule="auto"/>
        <w:ind w:left="0" w:firstLine="709"/>
        <w:rPr>
          <w:rFonts w:ascii="Times New Roman" w:hAnsi="Times New Roman" w:cs="Times New Roman"/>
          <w:sz w:val="24"/>
          <w:szCs w:val="24"/>
        </w:rPr>
      </w:pPr>
    </w:p>
    <w:p w14:paraId="4A01E056" w14:textId="44EA2D58" w:rsidR="001C75D5" w:rsidRPr="00EE145D" w:rsidRDefault="00245966" w:rsidP="00EE145D">
      <w:pPr>
        <w:spacing w:line="360" w:lineRule="auto"/>
        <w:ind w:left="0" w:firstLine="709"/>
        <w:rPr>
          <w:rFonts w:ascii="Times New Roman" w:eastAsia="Times New Roman" w:hAnsi="Times New Roman" w:cs="Times New Roman"/>
          <w:sz w:val="24"/>
          <w:szCs w:val="24"/>
        </w:rPr>
      </w:pPr>
      <w:r w:rsidRPr="00EE145D">
        <w:rPr>
          <w:rFonts w:ascii="Times New Roman" w:hAnsi="Times New Roman" w:cs="Times New Roman"/>
          <w:sz w:val="24"/>
          <w:szCs w:val="24"/>
        </w:rPr>
        <w:t>Nesse sentido, a</w:t>
      </w:r>
      <w:r w:rsidR="001C75D5" w:rsidRPr="00EE145D">
        <w:rPr>
          <w:rFonts w:ascii="Times New Roman" w:hAnsi="Times New Roman" w:cs="Times New Roman"/>
          <w:sz w:val="24"/>
          <w:szCs w:val="24"/>
        </w:rPr>
        <w:t xml:space="preserve"> Constituição Federal de 1988</w:t>
      </w:r>
      <w:r w:rsidR="006C2FB8" w:rsidRPr="00EE145D">
        <w:rPr>
          <w:rFonts w:ascii="Times New Roman" w:hAnsi="Times New Roman" w:cs="Times New Roman"/>
          <w:sz w:val="24"/>
          <w:szCs w:val="24"/>
        </w:rPr>
        <w:t xml:space="preserve"> </w:t>
      </w:r>
      <w:r w:rsidR="001C75D5" w:rsidRPr="00EE145D">
        <w:rPr>
          <w:rFonts w:ascii="Times New Roman" w:hAnsi="Times New Roman" w:cs="Times New Roman"/>
          <w:sz w:val="24"/>
          <w:szCs w:val="24"/>
        </w:rPr>
        <w:t>demonstrou atenção à política indigenista, quebrando o paradigma integracionista e reconhecendo aos índios sua organização social, costumes, línguas, crenças e tradições, assim como os direitos originários sobre as terras que tradicionalmente ocupam (artigo 231</w:t>
      </w:r>
      <w:r w:rsidR="001C75D5" w:rsidRPr="00EE145D">
        <w:rPr>
          <w:rFonts w:ascii="Times New Roman" w:hAnsi="Times New Roman" w:cs="Times New Roman"/>
          <w:sz w:val="24"/>
          <w:szCs w:val="24"/>
          <w:vertAlign w:val="superscript"/>
        </w:rPr>
        <w:footnoteReference w:id="7"/>
      </w:r>
      <w:r w:rsidR="001C75D5" w:rsidRPr="00EE145D">
        <w:rPr>
          <w:rFonts w:ascii="Times New Roman" w:hAnsi="Times New Roman" w:cs="Times New Roman"/>
          <w:sz w:val="24"/>
          <w:szCs w:val="24"/>
        </w:rPr>
        <w:t xml:space="preserve">). Positivou-se a possibilidade de que os índios, suas </w:t>
      </w:r>
      <w:r w:rsidR="001C75D5" w:rsidRPr="00EE145D">
        <w:rPr>
          <w:rFonts w:ascii="Times New Roman" w:hAnsi="Times New Roman" w:cs="Times New Roman"/>
          <w:sz w:val="24"/>
          <w:szCs w:val="24"/>
        </w:rPr>
        <w:lastRenderedPageBreak/>
        <w:t xml:space="preserve">comunidades e organizações vindiquem os seus direitos e interesses em juízo, intervindo o Ministério </w:t>
      </w:r>
      <w:r w:rsidR="001C75D5" w:rsidRPr="00EE145D">
        <w:rPr>
          <w:rFonts w:ascii="Times New Roman" w:eastAsia="Times New Roman" w:hAnsi="Times New Roman" w:cs="Times New Roman"/>
          <w:sz w:val="24"/>
          <w:szCs w:val="24"/>
        </w:rPr>
        <w:t>Público em todos os atos do processo (artigo 232).</w:t>
      </w:r>
    </w:p>
    <w:p w14:paraId="45080D7F" w14:textId="3034DDE4" w:rsidR="001C75D5" w:rsidRPr="00EE145D" w:rsidRDefault="001C75D5" w:rsidP="00EE145D">
      <w:pPr>
        <w:spacing w:line="360" w:lineRule="auto"/>
        <w:ind w:left="0" w:firstLine="709"/>
        <w:rPr>
          <w:rFonts w:ascii="Times New Roman" w:eastAsia="Times New Roman" w:hAnsi="Times New Roman" w:cs="Times New Roman"/>
          <w:sz w:val="24"/>
          <w:szCs w:val="24"/>
        </w:rPr>
      </w:pPr>
      <w:r w:rsidRPr="00EE145D">
        <w:rPr>
          <w:rFonts w:ascii="Times New Roman" w:eastAsia="Times New Roman" w:hAnsi="Times New Roman" w:cs="Times New Roman"/>
          <w:sz w:val="24"/>
          <w:szCs w:val="24"/>
        </w:rPr>
        <w:t>Firmada a nova ordem constitucional, relevante citar outras normas</w:t>
      </w:r>
      <w:r w:rsidR="007B17A2" w:rsidRPr="00EE145D">
        <w:rPr>
          <w:rFonts w:ascii="Times New Roman" w:eastAsia="Times New Roman" w:hAnsi="Times New Roman" w:cs="Times New Roman"/>
          <w:sz w:val="24"/>
          <w:szCs w:val="24"/>
        </w:rPr>
        <w:t xml:space="preserve"> supervenientes</w:t>
      </w:r>
      <w:r w:rsidRPr="00EE145D">
        <w:rPr>
          <w:rFonts w:ascii="Times New Roman" w:eastAsia="Times New Roman" w:hAnsi="Times New Roman" w:cs="Times New Roman"/>
          <w:sz w:val="24"/>
          <w:szCs w:val="24"/>
        </w:rPr>
        <w:t xml:space="preserve"> </w:t>
      </w:r>
      <w:r w:rsidR="00C0581B" w:rsidRPr="00EE145D">
        <w:rPr>
          <w:rFonts w:ascii="Times New Roman" w:eastAsia="Times New Roman" w:hAnsi="Times New Roman" w:cs="Times New Roman"/>
          <w:sz w:val="24"/>
          <w:szCs w:val="24"/>
        </w:rPr>
        <w:t xml:space="preserve">– algumas já </w:t>
      </w:r>
      <w:r w:rsidR="00431528" w:rsidRPr="00EE145D">
        <w:rPr>
          <w:rFonts w:ascii="Times New Roman" w:eastAsia="Times New Roman" w:hAnsi="Times New Roman" w:cs="Times New Roman"/>
          <w:sz w:val="24"/>
          <w:szCs w:val="24"/>
        </w:rPr>
        <w:t>referidas</w:t>
      </w:r>
      <w:r w:rsidR="00C0581B" w:rsidRPr="00EE145D">
        <w:rPr>
          <w:rFonts w:ascii="Times New Roman" w:eastAsia="Times New Roman" w:hAnsi="Times New Roman" w:cs="Times New Roman"/>
          <w:sz w:val="24"/>
          <w:szCs w:val="24"/>
        </w:rPr>
        <w:t xml:space="preserve"> na introdução - </w:t>
      </w:r>
      <w:r w:rsidRPr="00EE145D">
        <w:rPr>
          <w:rFonts w:ascii="Times New Roman" w:eastAsia="Times New Roman" w:hAnsi="Times New Roman" w:cs="Times New Roman"/>
          <w:sz w:val="24"/>
          <w:szCs w:val="24"/>
        </w:rPr>
        <w:t xml:space="preserve">que </w:t>
      </w:r>
      <w:r w:rsidR="00690B7C" w:rsidRPr="00EE145D">
        <w:rPr>
          <w:rFonts w:ascii="Times New Roman" w:eastAsia="Times New Roman" w:hAnsi="Times New Roman" w:cs="Times New Roman"/>
          <w:sz w:val="24"/>
          <w:szCs w:val="24"/>
        </w:rPr>
        <w:t>procuram</w:t>
      </w:r>
      <w:r w:rsidR="00431528" w:rsidRPr="00EE145D">
        <w:rPr>
          <w:rFonts w:ascii="Times New Roman" w:eastAsia="Times New Roman" w:hAnsi="Times New Roman" w:cs="Times New Roman"/>
          <w:sz w:val="24"/>
          <w:szCs w:val="24"/>
        </w:rPr>
        <w:t xml:space="preserve">, em </w:t>
      </w:r>
      <w:r w:rsidR="007B17A2" w:rsidRPr="00EE145D">
        <w:rPr>
          <w:rFonts w:ascii="Times New Roman" w:eastAsia="Times New Roman" w:hAnsi="Times New Roman" w:cs="Times New Roman"/>
          <w:sz w:val="24"/>
          <w:szCs w:val="24"/>
        </w:rPr>
        <w:t>menor ou maior grau</w:t>
      </w:r>
      <w:r w:rsidR="00431528" w:rsidRPr="00EE145D">
        <w:rPr>
          <w:rFonts w:ascii="Times New Roman" w:eastAsia="Times New Roman" w:hAnsi="Times New Roman" w:cs="Times New Roman"/>
          <w:sz w:val="24"/>
          <w:szCs w:val="24"/>
        </w:rPr>
        <w:t>,</w:t>
      </w:r>
      <w:r w:rsidRPr="00EE145D">
        <w:rPr>
          <w:rFonts w:ascii="Times New Roman" w:eastAsia="Times New Roman" w:hAnsi="Times New Roman" w:cs="Times New Roman"/>
          <w:sz w:val="24"/>
          <w:szCs w:val="24"/>
        </w:rPr>
        <w:t xml:space="preserve"> </w:t>
      </w:r>
      <w:r w:rsidR="00690B7C" w:rsidRPr="00EE145D">
        <w:rPr>
          <w:rFonts w:ascii="Times New Roman" w:eastAsia="Times New Roman" w:hAnsi="Times New Roman" w:cs="Times New Roman"/>
          <w:sz w:val="24"/>
          <w:szCs w:val="24"/>
        </w:rPr>
        <w:t xml:space="preserve">assegurar </w:t>
      </w:r>
      <w:r w:rsidRPr="00EE145D">
        <w:rPr>
          <w:rFonts w:ascii="Times New Roman" w:eastAsia="Times New Roman" w:hAnsi="Times New Roman" w:cs="Times New Roman"/>
          <w:sz w:val="24"/>
          <w:szCs w:val="24"/>
        </w:rPr>
        <w:t xml:space="preserve">a proteção do indígena e de sua cultura: </w:t>
      </w:r>
      <w:r w:rsidR="00431528" w:rsidRPr="00EE145D">
        <w:rPr>
          <w:rFonts w:ascii="Times New Roman" w:eastAsia="Times New Roman" w:hAnsi="Times New Roman" w:cs="Times New Roman"/>
          <w:sz w:val="24"/>
          <w:szCs w:val="24"/>
        </w:rPr>
        <w:t xml:space="preserve">a) </w:t>
      </w:r>
      <w:r w:rsidRPr="00EE145D">
        <w:rPr>
          <w:rFonts w:ascii="Times New Roman" w:eastAsia="Times New Roman" w:hAnsi="Times New Roman" w:cs="Times New Roman"/>
          <w:sz w:val="24"/>
          <w:szCs w:val="24"/>
        </w:rPr>
        <w:t xml:space="preserve">Decreto </w:t>
      </w:r>
      <w:r w:rsidR="00F65767" w:rsidRPr="00EE145D">
        <w:rPr>
          <w:rFonts w:ascii="Times New Roman" w:eastAsia="Times New Roman" w:hAnsi="Times New Roman" w:cs="Times New Roman"/>
          <w:sz w:val="24"/>
          <w:szCs w:val="24"/>
        </w:rPr>
        <w:t>nº</w:t>
      </w:r>
      <w:r w:rsidRPr="00EE145D">
        <w:rPr>
          <w:rFonts w:ascii="Times New Roman" w:eastAsia="Times New Roman" w:hAnsi="Times New Roman" w:cs="Times New Roman"/>
          <w:sz w:val="24"/>
          <w:szCs w:val="24"/>
        </w:rPr>
        <w:t xml:space="preserve"> 26, de 4/2/1991, que trata da educação indígena no Brasil; </w:t>
      </w:r>
      <w:r w:rsidR="00431528" w:rsidRPr="00EE145D">
        <w:rPr>
          <w:rFonts w:ascii="Times New Roman" w:eastAsia="Times New Roman" w:hAnsi="Times New Roman" w:cs="Times New Roman"/>
          <w:sz w:val="24"/>
          <w:szCs w:val="24"/>
        </w:rPr>
        <w:t xml:space="preserve">b) </w:t>
      </w:r>
      <w:r w:rsidRPr="00EE145D">
        <w:rPr>
          <w:rFonts w:ascii="Times New Roman" w:eastAsia="Times New Roman" w:hAnsi="Times New Roman" w:cs="Times New Roman"/>
          <w:sz w:val="24"/>
          <w:szCs w:val="24"/>
        </w:rPr>
        <w:t xml:space="preserve">Decreto </w:t>
      </w:r>
      <w:r w:rsidR="00F65767" w:rsidRPr="00EE145D">
        <w:rPr>
          <w:rFonts w:ascii="Times New Roman" w:eastAsia="Times New Roman" w:hAnsi="Times New Roman" w:cs="Times New Roman"/>
          <w:sz w:val="24"/>
          <w:szCs w:val="24"/>
        </w:rPr>
        <w:t>nº</w:t>
      </w:r>
      <w:r w:rsidRPr="00EE145D">
        <w:rPr>
          <w:rFonts w:ascii="Times New Roman" w:eastAsia="Times New Roman" w:hAnsi="Times New Roman" w:cs="Times New Roman"/>
          <w:sz w:val="24"/>
          <w:szCs w:val="24"/>
        </w:rPr>
        <w:t xml:space="preserve"> 1.775, de 8/1/1996, que dispõe sobre o processo administrativo de demarcação de terras indígenas; </w:t>
      </w:r>
      <w:r w:rsidR="00431528" w:rsidRPr="00EE145D">
        <w:rPr>
          <w:rFonts w:ascii="Times New Roman" w:eastAsia="Times New Roman" w:hAnsi="Times New Roman" w:cs="Times New Roman"/>
          <w:sz w:val="24"/>
          <w:szCs w:val="24"/>
        </w:rPr>
        <w:t xml:space="preserve">c) </w:t>
      </w:r>
      <w:r w:rsidRPr="00EE145D">
        <w:rPr>
          <w:rFonts w:ascii="Times New Roman" w:eastAsia="Times New Roman" w:hAnsi="Times New Roman" w:cs="Times New Roman"/>
          <w:sz w:val="24"/>
          <w:szCs w:val="24"/>
        </w:rPr>
        <w:t xml:space="preserve">Decreto </w:t>
      </w:r>
      <w:r w:rsidR="00F65767" w:rsidRPr="00EE145D">
        <w:rPr>
          <w:rFonts w:ascii="Times New Roman" w:eastAsia="Times New Roman" w:hAnsi="Times New Roman" w:cs="Times New Roman"/>
          <w:sz w:val="24"/>
          <w:szCs w:val="24"/>
        </w:rPr>
        <w:t>nº</w:t>
      </w:r>
      <w:r w:rsidRPr="00EE145D">
        <w:rPr>
          <w:rFonts w:ascii="Times New Roman" w:eastAsia="Times New Roman" w:hAnsi="Times New Roman" w:cs="Times New Roman"/>
          <w:sz w:val="24"/>
          <w:szCs w:val="24"/>
        </w:rPr>
        <w:t xml:space="preserve"> 3.156, de 27/8/1999, que estabelece as condições para a prestação de assistência à saúde dos povos indígenas, no âmbito do Sistema Único de Saúde, pelo Ministério da Saúde;</w:t>
      </w:r>
      <w:r w:rsidR="00E045C1" w:rsidRPr="00EE145D">
        <w:rPr>
          <w:rFonts w:ascii="Times New Roman" w:eastAsia="Times New Roman" w:hAnsi="Times New Roman" w:cs="Times New Roman"/>
          <w:sz w:val="24"/>
          <w:szCs w:val="24"/>
        </w:rPr>
        <w:t xml:space="preserve"> </w:t>
      </w:r>
      <w:r w:rsidR="00431528" w:rsidRPr="00EE145D">
        <w:rPr>
          <w:rFonts w:ascii="Times New Roman" w:eastAsia="Times New Roman" w:hAnsi="Times New Roman" w:cs="Times New Roman"/>
          <w:sz w:val="24"/>
          <w:szCs w:val="24"/>
        </w:rPr>
        <w:t>d)</w:t>
      </w:r>
      <w:r w:rsidRPr="00EE145D">
        <w:rPr>
          <w:rFonts w:ascii="Times New Roman" w:eastAsia="Times New Roman" w:hAnsi="Times New Roman" w:cs="Times New Roman"/>
          <w:sz w:val="24"/>
          <w:szCs w:val="24"/>
        </w:rPr>
        <w:t xml:space="preserve"> Decreto </w:t>
      </w:r>
      <w:r w:rsidR="00F65767" w:rsidRPr="00EE145D">
        <w:rPr>
          <w:rFonts w:ascii="Times New Roman" w:eastAsia="Times New Roman" w:hAnsi="Times New Roman" w:cs="Times New Roman"/>
          <w:sz w:val="24"/>
          <w:szCs w:val="24"/>
        </w:rPr>
        <w:t>nº</w:t>
      </w:r>
      <w:r w:rsidRPr="00EE145D">
        <w:rPr>
          <w:rFonts w:ascii="Times New Roman" w:eastAsia="Times New Roman" w:hAnsi="Times New Roman" w:cs="Times New Roman"/>
          <w:sz w:val="24"/>
          <w:szCs w:val="24"/>
        </w:rPr>
        <w:t xml:space="preserve"> 7.747, de 5/6/2012, que dispõe sobre a política nacional de gestão territorial e ambiental de terras indígenas (PNGATI); e </w:t>
      </w:r>
      <w:bookmarkStart w:id="0" w:name="_Hlk116572473"/>
      <w:proofErr w:type="spellStart"/>
      <w:r w:rsidR="00431528" w:rsidRPr="00EE145D">
        <w:rPr>
          <w:rFonts w:ascii="Times New Roman" w:eastAsia="Times New Roman" w:hAnsi="Times New Roman" w:cs="Times New Roman"/>
          <w:sz w:val="24"/>
          <w:szCs w:val="24"/>
        </w:rPr>
        <w:t>e</w:t>
      </w:r>
      <w:proofErr w:type="spellEnd"/>
      <w:r w:rsidR="00431528" w:rsidRPr="00EE145D">
        <w:rPr>
          <w:rFonts w:ascii="Times New Roman" w:eastAsia="Times New Roman" w:hAnsi="Times New Roman" w:cs="Times New Roman"/>
          <w:sz w:val="24"/>
          <w:szCs w:val="24"/>
        </w:rPr>
        <w:t xml:space="preserve">) </w:t>
      </w:r>
      <w:r w:rsidRPr="00EE145D">
        <w:rPr>
          <w:rFonts w:ascii="Times New Roman" w:eastAsia="Times New Roman" w:hAnsi="Times New Roman" w:cs="Times New Roman"/>
          <w:sz w:val="24"/>
          <w:szCs w:val="24"/>
        </w:rPr>
        <w:t xml:space="preserve">Resolução nº 287, de 25/6/2019, do Conselho Nacional de Justiça, que estabelece procedimentos </w:t>
      </w:r>
      <w:r w:rsidR="00C56871" w:rsidRPr="00EE145D">
        <w:rPr>
          <w:rFonts w:ascii="Times New Roman" w:eastAsia="Times New Roman" w:hAnsi="Times New Roman" w:cs="Times New Roman"/>
          <w:sz w:val="24"/>
          <w:szCs w:val="24"/>
        </w:rPr>
        <w:t xml:space="preserve">relativos </w:t>
      </w:r>
      <w:r w:rsidRPr="00EE145D">
        <w:rPr>
          <w:rFonts w:ascii="Times New Roman" w:eastAsia="Times New Roman" w:hAnsi="Times New Roman" w:cs="Times New Roman"/>
          <w:sz w:val="24"/>
          <w:szCs w:val="24"/>
        </w:rPr>
        <w:t>ao tratamento das pessoas indígenas acusadas, rés, condenadas ou privadas de liberdade, e dá diretrizes para assegurar os direitos dessa população no âmbito criminal do Poder Judiciário.</w:t>
      </w:r>
    </w:p>
    <w:bookmarkEnd w:id="0"/>
    <w:p w14:paraId="409501F4" w14:textId="7C1E90A8" w:rsidR="00245966" w:rsidRPr="00EE145D" w:rsidRDefault="001C75D5" w:rsidP="00EE145D">
      <w:pPr>
        <w:spacing w:line="360" w:lineRule="auto"/>
        <w:ind w:left="0" w:firstLine="709"/>
        <w:rPr>
          <w:rFonts w:ascii="Times New Roman" w:eastAsia="Times New Roman" w:hAnsi="Times New Roman" w:cs="Times New Roman"/>
          <w:sz w:val="24"/>
          <w:szCs w:val="24"/>
        </w:rPr>
      </w:pPr>
      <w:r w:rsidRPr="00EE145D">
        <w:rPr>
          <w:rFonts w:ascii="Times New Roman" w:eastAsia="Times New Roman" w:hAnsi="Times New Roman" w:cs="Times New Roman"/>
          <w:sz w:val="24"/>
          <w:szCs w:val="24"/>
        </w:rPr>
        <w:t xml:space="preserve">A Convenção nº 169 da OIT sobre Povos Indígenas e Tribais caminha em </w:t>
      </w:r>
      <w:proofErr w:type="gramStart"/>
      <w:r w:rsidRPr="00EE145D">
        <w:rPr>
          <w:rFonts w:ascii="Times New Roman" w:eastAsia="Times New Roman" w:hAnsi="Times New Roman" w:cs="Times New Roman"/>
          <w:sz w:val="24"/>
          <w:szCs w:val="24"/>
        </w:rPr>
        <w:t>sintonia</w:t>
      </w:r>
      <w:r w:rsidR="00C56871" w:rsidRPr="00EE145D">
        <w:rPr>
          <w:rFonts w:ascii="Times New Roman" w:eastAsia="Times New Roman" w:hAnsi="Times New Roman" w:cs="Times New Roman"/>
          <w:sz w:val="24"/>
          <w:szCs w:val="24"/>
        </w:rPr>
        <w:t xml:space="preserve">, </w:t>
      </w:r>
      <w:r w:rsidRPr="00EE145D">
        <w:rPr>
          <w:rFonts w:ascii="Times New Roman" w:eastAsia="Times New Roman" w:hAnsi="Times New Roman" w:cs="Times New Roman"/>
          <w:sz w:val="24"/>
          <w:szCs w:val="24"/>
        </w:rPr>
        <w:t xml:space="preserve"> também</w:t>
      </w:r>
      <w:proofErr w:type="gramEnd"/>
      <w:r w:rsidR="00C56871" w:rsidRPr="00EE145D">
        <w:rPr>
          <w:rFonts w:ascii="Times New Roman" w:eastAsia="Times New Roman" w:hAnsi="Times New Roman" w:cs="Times New Roman"/>
          <w:sz w:val="24"/>
          <w:szCs w:val="24"/>
        </w:rPr>
        <w:t>,</w:t>
      </w:r>
      <w:r w:rsidRPr="00EE145D">
        <w:rPr>
          <w:rFonts w:ascii="Times New Roman" w:eastAsia="Times New Roman" w:hAnsi="Times New Roman" w:cs="Times New Roman"/>
          <w:sz w:val="24"/>
          <w:szCs w:val="24"/>
        </w:rPr>
        <w:t xml:space="preserve"> </w:t>
      </w:r>
      <w:r w:rsidR="00C56871" w:rsidRPr="00EE145D">
        <w:rPr>
          <w:rFonts w:ascii="Times New Roman" w:eastAsia="Times New Roman" w:hAnsi="Times New Roman" w:cs="Times New Roman"/>
          <w:sz w:val="24"/>
          <w:szCs w:val="24"/>
        </w:rPr>
        <w:t xml:space="preserve">com </w:t>
      </w:r>
      <w:r w:rsidRPr="00EE145D">
        <w:rPr>
          <w:rFonts w:ascii="Times New Roman" w:eastAsia="Times New Roman" w:hAnsi="Times New Roman" w:cs="Times New Roman"/>
          <w:sz w:val="24"/>
          <w:szCs w:val="24"/>
        </w:rPr>
        <w:t>o preceito constitucional do artigo 215 da CF/1988, que traduz o compromisso do Estado de garantir o pleno exercício dos direitos culturais e acesso às fontes da cultura nacional, bem como apoiar e incentivar a valorização e a difusão das manifestações culturais.</w:t>
      </w:r>
      <w:r w:rsidR="000C1B99" w:rsidRPr="00EE145D">
        <w:rPr>
          <w:rFonts w:ascii="Times New Roman" w:eastAsia="Times New Roman" w:hAnsi="Times New Roman" w:cs="Times New Roman"/>
          <w:sz w:val="24"/>
          <w:szCs w:val="24"/>
        </w:rPr>
        <w:t xml:space="preserve"> </w:t>
      </w:r>
      <w:r w:rsidR="00E045C1" w:rsidRPr="00EE145D">
        <w:rPr>
          <w:rFonts w:ascii="Times New Roman" w:eastAsia="Times New Roman" w:hAnsi="Times New Roman" w:cs="Times New Roman"/>
          <w:sz w:val="24"/>
          <w:szCs w:val="24"/>
        </w:rPr>
        <w:t>Va</w:t>
      </w:r>
      <w:r w:rsidR="00245966" w:rsidRPr="00EE145D">
        <w:rPr>
          <w:rFonts w:ascii="Times New Roman" w:eastAsia="Times New Roman" w:hAnsi="Times New Roman" w:cs="Times New Roman"/>
          <w:sz w:val="24"/>
          <w:szCs w:val="24"/>
        </w:rPr>
        <w:t>le registrar</w:t>
      </w:r>
      <w:r w:rsidR="00690B7C" w:rsidRPr="00EE145D">
        <w:rPr>
          <w:rFonts w:ascii="Times New Roman" w:eastAsia="Times New Roman" w:hAnsi="Times New Roman" w:cs="Times New Roman"/>
          <w:sz w:val="24"/>
          <w:szCs w:val="24"/>
        </w:rPr>
        <w:t>, nesse tanto,</w:t>
      </w:r>
      <w:r w:rsidR="00245966" w:rsidRPr="00EE145D">
        <w:rPr>
          <w:rFonts w:ascii="Times New Roman" w:eastAsia="Times New Roman" w:hAnsi="Times New Roman" w:cs="Times New Roman"/>
          <w:sz w:val="24"/>
          <w:szCs w:val="24"/>
        </w:rPr>
        <w:t xml:space="preserve"> o teor do artigo 216 da </w:t>
      </w:r>
      <w:r w:rsidR="005114EE" w:rsidRPr="00EE145D">
        <w:rPr>
          <w:rFonts w:ascii="Times New Roman" w:eastAsia="Times New Roman" w:hAnsi="Times New Roman" w:cs="Times New Roman"/>
          <w:sz w:val="24"/>
          <w:szCs w:val="24"/>
        </w:rPr>
        <w:t>Carta Maior</w:t>
      </w:r>
      <w:r w:rsidR="00245966" w:rsidRPr="00EE145D">
        <w:rPr>
          <w:rFonts w:ascii="Times New Roman" w:eastAsia="Times New Roman" w:hAnsi="Times New Roman" w:cs="Times New Roman"/>
          <w:sz w:val="24"/>
          <w:szCs w:val="24"/>
        </w:rPr>
        <w:t xml:space="preserve"> que, no inciso II, reconhece como patrimônio cultural brasileiro os modos de criar, fazer e viver dos diferentes grupos formadores da sociedade brasileira.</w:t>
      </w:r>
    </w:p>
    <w:p w14:paraId="49F5EDA7" w14:textId="77777777" w:rsidR="001C75D5" w:rsidRPr="00EE145D" w:rsidRDefault="001C75D5" w:rsidP="00EE145D">
      <w:pPr>
        <w:spacing w:line="360" w:lineRule="auto"/>
        <w:ind w:left="0" w:firstLine="709"/>
        <w:rPr>
          <w:rFonts w:ascii="Times New Roman" w:eastAsia="Times New Roman" w:hAnsi="Times New Roman" w:cs="Times New Roman"/>
          <w:sz w:val="24"/>
          <w:szCs w:val="24"/>
        </w:rPr>
      </w:pPr>
    </w:p>
    <w:p w14:paraId="4A4C8F05" w14:textId="54CE1EFF" w:rsidR="00644233" w:rsidRPr="00EE145D" w:rsidRDefault="00214BF0" w:rsidP="00EE145D">
      <w:pPr>
        <w:spacing w:line="360" w:lineRule="auto"/>
        <w:rPr>
          <w:rFonts w:ascii="Times New Roman" w:eastAsia="Times New Roman" w:hAnsi="Times New Roman" w:cs="Times New Roman"/>
          <w:b/>
          <w:bCs/>
          <w:sz w:val="24"/>
          <w:szCs w:val="24"/>
        </w:rPr>
      </w:pPr>
      <w:r w:rsidRPr="00EE145D">
        <w:rPr>
          <w:rFonts w:ascii="Times New Roman" w:eastAsia="Times New Roman" w:hAnsi="Times New Roman" w:cs="Times New Roman"/>
          <w:b/>
          <w:bCs/>
          <w:sz w:val="24"/>
          <w:szCs w:val="24"/>
        </w:rPr>
        <w:t xml:space="preserve">2 </w:t>
      </w:r>
      <w:r w:rsidR="00644233" w:rsidRPr="00EE145D">
        <w:rPr>
          <w:rFonts w:ascii="Times New Roman" w:eastAsia="Times New Roman" w:hAnsi="Times New Roman" w:cs="Times New Roman"/>
          <w:b/>
          <w:bCs/>
          <w:sz w:val="24"/>
          <w:szCs w:val="24"/>
        </w:rPr>
        <w:t xml:space="preserve">O </w:t>
      </w:r>
      <w:r w:rsidR="00245966" w:rsidRPr="00EE145D">
        <w:rPr>
          <w:rFonts w:ascii="Times New Roman" w:eastAsia="Times New Roman" w:hAnsi="Times New Roman" w:cs="Times New Roman"/>
          <w:b/>
          <w:bCs/>
          <w:sz w:val="24"/>
          <w:szCs w:val="24"/>
        </w:rPr>
        <w:t>INDÍGENA</w:t>
      </w:r>
      <w:r w:rsidR="00644233" w:rsidRPr="00EE145D">
        <w:rPr>
          <w:rFonts w:ascii="Times New Roman" w:eastAsia="Times New Roman" w:hAnsi="Times New Roman" w:cs="Times New Roman"/>
          <w:b/>
          <w:bCs/>
          <w:sz w:val="24"/>
          <w:szCs w:val="24"/>
        </w:rPr>
        <w:t xml:space="preserve"> COMO SUJEITO ATIVO</w:t>
      </w:r>
      <w:r w:rsidR="00871BE4" w:rsidRPr="00EE145D">
        <w:rPr>
          <w:rFonts w:ascii="Times New Roman" w:eastAsia="Times New Roman" w:hAnsi="Times New Roman" w:cs="Times New Roman"/>
          <w:b/>
          <w:bCs/>
          <w:sz w:val="24"/>
          <w:szCs w:val="24"/>
        </w:rPr>
        <w:t xml:space="preserve"> CULPÁVEL D</w:t>
      </w:r>
      <w:r w:rsidR="001F232F" w:rsidRPr="00EE145D">
        <w:rPr>
          <w:rFonts w:ascii="Times New Roman" w:eastAsia="Times New Roman" w:hAnsi="Times New Roman" w:cs="Times New Roman"/>
          <w:b/>
          <w:bCs/>
          <w:sz w:val="24"/>
          <w:szCs w:val="24"/>
        </w:rPr>
        <w:t>O INJUSTO PENAL</w:t>
      </w:r>
    </w:p>
    <w:p w14:paraId="51C9BF32" w14:textId="77777777" w:rsidR="001074C4" w:rsidRPr="00EE145D" w:rsidRDefault="001074C4" w:rsidP="00EE145D">
      <w:pPr>
        <w:spacing w:line="360" w:lineRule="auto"/>
        <w:ind w:left="0" w:firstLine="709"/>
        <w:rPr>
          <w:rFonts w:ascii="Times New Roman" w:eastAsia="Times New Roman" w:hAnsi="Times New Roman" w:cs="Times New Roman"/>
          <w:sz w:val="24"/>
          <w:szCs w:val="24"/>
        </w:rPr>
      </w:pPr>
    </w:p>
    <w:p w14:paraId="03C4F458" w14:textId="582A5C99" w:rsidR="00245966" w:rsidRPr="00EE145D" w:rsidRDefault="00245966" w:rsidP="00EE145D">
      <w:pPr>
        <w:spacing w:line="360" w:lineRule="auto"/>
        <w:ind w:left="0" w:firstLine="709"/>
        <w:rPr>
          <w:rFonts w:ascii="Times New Roman" w:eastAsia="Times New Roman" w:hAnsi="Times New Roman" w:cs="Times New Roman"/>
          <w:sz w:val="24"/>
          <w:szCs w:val="24"/>
        </w:rPr>
      </w:pPr>
      <w:r w:rsidRPr="00EE145D">
        <w:rPr>
          <w:rFonts w:ascii="Times New Roman" w:eastAsia="Times New Roman" w:hAnsi="Times New Roman" w:cs="Times New Roman"/>
          <w:sz w:val="24"/>
          <w:szCs w:val="24"/>
        </w:rPr>
        <w:t xml:space="preserve">Como esclarecido na introdução, o presente trabalho tem </w:t>
      </w:r>
      <w:r w:rsidR="00FF5185" w:rsidRPr="00EE145D">
        <w:rPr>
          <w:rFonts w:ascii="Times New Roman" w:eastAsia="Times New Roman" w:hAnsi="Times New Roman" w:cs="Times New Roman"/>
          <w:sz w:val="24"/>
          <w:szCs w:val="24"/>
        </w:rPr>
        <w:t>com</w:t>
      </w:r>
      <w:r w:rsidRPr="00EE145D">
        <w:rPr>
          <w:rFonts w:ascii="Times New Roman" w:eastAsia="Times New Roman" w:hAnsi="Times New Roman" w:cs="Times New Roman"/>
          <w:sz w:val="24"/>
          <w:szCs w:val="24"/>
        </w:rPr>
        <w:t>o objetivo</w:t>
      </w:r>
      <w:r w:rsidR="002E46B8" w:rsidRPr="00EE145D">
        <w:rPr>
          <w:rFonts w:ascii="Times New Roman" w:eastAsia="Times New Roman" w:hAnsi="Times New Roman" w:cs="Times New Roman"/>
          <w:sz w:val="24"/>
          <w:szCs w:val="24"/>
        </w:rPr>
        <w:t xml:space="preserve"> principal </w:t>
      </w:r>
      <w:r w:rsidRPr="00EE145D">
        <w:rPr>
          <w:rFonts w:ascii="Times New Roman" w:eastAsia="Times New Roman" w:hAnsi="Times New Roman" w:cs="Times New Roman"/>
          <w:sz w:val="24"/>
          <w:szCs w:val="24"/>
        </w:rPr>
        <w:t xml:space="preserve">sistematizar questões legais </w:t>
      </w:r>
      <w:r w:rsidR="00FF5185" w:rsidRPr="00EE145D">
        <w:rPr>
          <w:rFonts w:ascii="Times New Roman" w:eastAsia="Times New Roman" w:hAnsi="Times New Roman" w:cs="Times New Roman"/>
          <w:sz w:val="24"/>
          <w:szCs w:val="24"/>
        </w:rPr>
        <w:t>envolvendo</w:t>
      </w:r>
      <w:r w:rsidRPr="00EE145D">
        <w:rPr>
          <w:rFonts w:ascii="Times New Roman" w:eastAsia="Times New Roman" w:hAnsi="Times New Roman" w:cs="Times New Roman"/>
          <w:sz w:val="24"/>
          <w:szCs w:val="24"/>
        </w:rPr>
        <w:t xml:space="preserve"> a punição estatal de indígenas que cometeram crimes, </w:t>
      </w:r>
      <w:r w:rsidR="00A839D3" w:rsidRPr="00EE145D">
        <w:rPr>
          <w:rFonts w:ascii="Times New Roman" w:eastAsia="Times New Roman" w:hAnsi="Times New Roman" w:cs="Times New Roman"/>
          <w:sz w:val="24"/>
          <w:szCs w:val="24"/>
        </w:rPr>
        <w:t xml:space="preserve">merecendo </w:t>
      </w:r>
      <w:r w:rsidRPr="00EE145D">
        <w:rPr>
          <w:rFonts w:ascii="Times New Roman" w:eastAsia="Times New Roman" w:hAnsi="Times New Roman" w:cs="Times New Roman"/>
          <w:sz w:val="24"/>
          <w:szCs w:val="24"/>
        </w:rPr>
        <w:t xml:space="preserve">olhar especial </w:t>
      </w:r>
      <w:r w:rsidR="00DA0DED" w:rsidRPr="00EE145D">
        <w:rPr>
          <w:rFonts w:ascii="Times New Roman" w:eastAsia="Times New Roman" w:hAnsi="Times New Roman" w:cs="Times New Roman"/>
          <w:sz w:val="24"/>
          <w:szCs w:val="24"/>
        </w:rPr>
        <w:t xml:space="preserve">para </w:t>
      </w:r>
      <w:r w:rsidRPr="00EE145D">
        <w:rPr>
          <w:rFonts w:ascii="Times New Roman" w:eastAsia="Times New Roman" w:hAnsi="Times New Roman" w:cs="Times New Roman"/>
          <w:sz w:val="24"/>
          <w:szCs w:val="24"/>
        </w:rPr>
        <w:t>aqueles que receberam</w:t>
      </w:r>
      <w:r w:rsidR="00DA0DED" w:rsidRPr="00EE145D">
        <w:rPr>
          <w:rFonts w:ascii="Times New Roman" w:eastAsia="Times New Roman" w:hAnsi="Times New Roman" w:cs="Times New Roman"/>
          <w:sz w:val="24"/>
          <w:szCs w:val="24"/>
        </w:rPr>
        <w:t>, também,</w:t>
      </w:r>
      <w:r w:rsidRPr="00EE145D">
        <w:rPr>
          <w:rFonts w:ascii="Times New Roman" w:eastAsia="Times New Roman" w:hAnsi="Times New Roman" w:cs="Times New Roman"/>
          <w:sz w:val="24"/>
          <w:szCs w:val="24"/>
        </w:rPr>
        <w:t xml:space="preserve"> alguma punição </w:t>
      </w:r>
      <w:r w:rsidR="00E045C1" w:rsidRPr="00EE145D">
        <w:rPr>
          <w:rFonts w:ascii="Times New Roman" w:eastAsia="Times New Roman" w:hAnsi="Times New Roman" w:cs="Times New Roman"/>
          <w:sz w:val="24"/>
          <w:szCs w:val="24"/>
        </w:rPr>
        <w:t>n</w:t>
      </w:r>
      <w:r w:rsidRPr="00EE145D">
        <w:rPr>
          <w:rFonts w:ascii="Times New Roman" w:eastAsia="Times New Roman" w:hAnsi="Times New Roman" w:cs="Times New Roman"/>
          <w:sz w:val="24"/>
          <w:szCs w:val="24"/>
        </w:rPr>
        <w:t>a aldeia.</w:t>
      </w:r>
    </w:p>
    <w:p w14:paraId="20549A70" w14:textId="3BA08A1F" w:rsidR="00A839D3" w:rsidRPr="00EE145D" w:rsidRDefault="00A839D3" w:rsidP="00EE145D">
      <w:pPr>
        <w:spacing w:line="360" w:lineRule="auto"/>
        <w:ind w:left="0" w:firstLine="709"/>
        <w:rPr>
          <w:rFonts w:ascii="Times New Roman" w:eastAsia="Times New Roman" w:hAnsi="Times New Roman" w:cs="Times New Roman"/>
          <w:sz w:val="24"/>
          <w:szCs w:val="24"/>
        </w:rPr>
      </w:pPr>
      <w:r w:rsidRPr="00EE145D">
        <w:rPr>
          <w:rFonts w:ascii="Times New Roman" w:eastAsia="Times New Roman" w:hAnsi="Times New Roman" w:cs="Times New Roman"/>
          <w:sz w:val="24"/>
          <w:szCs w:val="24"/>
        </w:rPr>
        <w:t xml:space="preserve">Algumas perguntas servirão de norte para o desenvolvimento do presente </w:t>
      </w:r>
      <w:r w:rsidR="00A36C8A" w:rsidRPr="00EE145D">
        <w:rPr>
          <w:rFonts w:ascii="Times New Roman" w:eastAsia="Times New Roman" w:hAnsi="Times New Roman" w:cs="Times New Roman"/>
          <w:sz w:val="24"/>
          <w:szCs w:val="24"/>
        </w:rPr>
        <w:t>tópico</w:t>
      </w:r>
      <w:r w:rsidRPr="00EE145D">
        <w:rPr>
          <w:rFonts w:ascii="Times New Roman" w:eastAsia="Times New Roman" w:hAnsi="Times New Roman" w:cs="Times New Roman"/>
          <w:sz w:val="24"/>
          <w:szCs w:val="24"/>
        </w:rPr>
        <w:t xml:space="preserve">: quem é o indígena a fazer jus </w:t>
      </w:r>
      <w:r w:rsidR="00C56871" w:rsidRPr="00EE145D">
        <w:rPr>
          <w:rFonts w:ascii="Times New Roman" w:eastAsia="Times New Roman" w:hAnsi="Times New Roman" w:cs="Times New Roman"/>
          <w:sz w:val="24"/>
          <w:szCs w:val="24"/>
        </w:rPr>
        <w:t>à</w:t>
      </w:r>
      <w:r w:rsidRPr="00EE145D">
        <w:rPr>
          <w:rFonts w:ascii="Times New Roman" w:eastAsia="Times New Roman" w:hAnsi="Times New Roman" w:cs="Times New Roman"/>
          <w:sz w:val="24"/>
          <w:szCs w:val="24"/>
        </w:rPr>
        <w:t xml:space="preserve"> série de tratamentos diferenciados insculpidos no Estatuto? Todos têm capacidade de responder penalmente por fatos cometidos dentro e fora da aldeia? O indígena, a depender do seu grau de inadaptabilidade, pode ser considerado pessoa </w:t>
      </w:r>
      <w:r w:rsidR="00A36C8A" w:rsidRPr="00EE145D">
        <w:rPr>
          <w:rFonts w:ascii="Times New Roman" w:eastAsia="Times New Roman" w:hAnsi="Times New Roman" w:cs="Times New Roman"/>
          <w:sz w:val="24"/>
          <w:szCs w:val="24"/>
        </w:rPr>
        <w:t>com</w:t>
      </w:r>
      <w:r w:rsidRPr="00EE145D">
        <w:rPr>
          <w:rFonts w:ascii="Times New Roman" w:eastAsia="Times New Roman" w:hAnsi="Times New Roman" w:cs="Times New Roman"/>
          <w:sz w:val="24"/>
          <w:szCs w:val="24"/>
        </w:rPr>
        <w:t xml:space="preserve"> desenvolvimento </w:t>
      </w:r>
      <w:r w:rsidRPr="00EE145D">
        <w:rPr>
          <w:rFonts w:ascii="Times New Roman" w:eastAsia="Times New Roman" w:hAnsi="Times New Roman" w:cs="Times New Roman"/>
          <w:sz w:val="24"/>
          <w:szCs w:val="24"/>
        </w:rPr>
        <w:lastRenderedPageBreak/>
        <w:t xml:space="preserve">mental incompleto? Ou deve ser aquilatada </w:t>
      </w:r>
      <w:r w:rsidR="00DA0DED" w:rsidRPr="00EE145D">
        <w:rPr>
          <w:rFonts w:ascii="Times New Roman" w:eastAsia="Times New Roman" w:hAnsi="Times New Roman" w:cs="Times New Roman"/>
          <w:sz w:val="24"/>
          <w:szCs w:val="24"/>
        </w:rPr>
        <w:t xml:space="preserve">em campo </w:t>
      </w:r>
      <w:proofErr w:type="spellStart"/>
      <w:r w:rsidR="00DA0DED" w:rsidRPr="00EE145D">
        <w:rPr>
          <w:rFonts w:ascii="Times New Roman" w:eastAsia="Times New Roman" w:hAnsi="Times New Roman" w:cs="Times New Roman"/>
          <w:sz w:val="24"/>
          <w:szCs w:val="24"/>
        </w:rPr>
        <w:t>diverso</w:t>
      </w:r>
      <w:proofErr w:type="spellEnd"/>
      <w:r w:rsidRPr="00EE145D">
        <w:rPr>
          <w:rFonts w:ascii="Times New Roman" w:eastAsia="Times New Roman" w:hAnsi="Times New Roman" w:cs="Times New Roman"/>
          <w:sz w:val="24"/>
          <w:szCs w:val="24"/>
        </w:rPr>
        <w:t>, como na potencial consciência da ilicitude?</w:t>
      </w:r>
    </w:p>
    <w:p w14:paraId="2766A868" w14:textId="09DA470C" w:rsidR="001074C4" w:rsidRPr="00EE145D" w:rsidRDefault="00871BE4" w:rsidP="00EE145D">
      <w:pPr>
        <w:spacing w:line="360" w:lineRule="auto"/>
        <w:ind w:left="0" w:firstLine="709"/>
        <w:rPr>
          <w:rFonts w:ascii="Times New Roman" w:eastAsia="Times New Roman" w:hAnsi="Times New Roman" w:cs="Times New Roman"/>
          <w:sz w:val="24"/>
          <w:szCs w:val="24"/>
        </w:rPr>
      </w:pPr>
      <w:r w:rsidRPr="00EE145D">
        <w:rPr>
          <w:rFonts w:ascii="Times New Roman" w:eastAsia="Times New Roman" w:hAnsi="Times New Roman" w:cs="Times New Roman"/>
          <w:sz w:val="24"/>
          <w:szCs w:val="24"/>
        </w:rPr>
        <w:t>Vamos</w:t>
      </w:r>
      <w:r w:rsidR="00A839D3" w:rsidRPr="00EE145D">
        <w:rPr>
          <w:rFonts w:ascii="Times New Roman" w:eastAsia="Times New Roman" w:hAnsi="Times New Roman" w:cs="Times New Roman"/>
          <w:sz w:val="24"/>
          <w:szCs w:val="24"/>
        </w:rPr>
        <w:t xml:space="preserve"> começar</w:t>
      </w:r>
      <w:r w:rsidRPr="00EE145D">
        <w:rPr>
          <w:rFonts w:ascii="Times New Roman" w:eastAsia="Times New Roman" w:hAnsi="Times New Roman" w:cs="Times New Roman"/>
          <w:sz w:val="24"/>
          <w:szCs w:val="24"/>
        </w:rPr>
        <w:t xml:space="preserve"> defini</w:t>
      </w:r>
      <w:r w:rsidR="00A839D3" w:rsidRPr="00EE145D">
        <w:rPr>
          <w:rFonts w:ascii="Times New Roman" w:eastAsia="Times New Roman" w:hAnsi="Times New Roman" w:cs="Times New Roman"/>
          <w:sz w:val="24"/>
          <w:szCs w:val="24"/>
        </w:rPr>
        <w:t>ndo</w:t>
      </w:r>
      <w:r w:rsidRPr="00EE145D">
        <w:rPr>
          <w:rFonts w:ascii="Times New Roman" w:eastAsia="Times New Roman" w:hAnsi="Times New Roman" w:cs="Times New Roman"/>
          <w:sz w:val="24"/>
          <w:szCs w:val="24"/>
        </w:rPr>
        <w:t xml:space="preserve"> </w:t>
      </w:r>
      <w:r w:rsidR="00A839D3" w:rsidRPr="00EE145D">
        <w:rPr>
          <w:rFonts w:ascii="Times New Roman" w:eastAsia="Times New Roman" w:hAnsi="Times New Roman" w:cs="Times New Roman"/>
          <w:sz w:val="24"/>
          <w:szCs w:val="24"/>
        </w:rPr>
        <w:t>o</w:t>
      </w:r>
      <w:r w:rsidRPr="00EE145D">
        <w:rPr>
          <w:rFonts w:ascii="Times New Roman" w:eastAsia="Times New Roman" w:hAnsi="Times New Roman" w:cs="Times New Roman"/>
          <w:sz w:val="24"/>
          <w:szCs w:val="24"/>
        </w:rPr>
        <w:t xml:space="preserve"> sujeito ativo especial. </w:t>
      </w:r>
      <w:r w:rsidR="001074C4" w:rsidRPr="00EE145D">
        <w:rPr>
          <w:rFonts w:ascii="Times New Roman" w:eastAsia="Times New Roman" w:hAnsi="Times New Roman" w:cs="Times New Roman"/>
          <w:sz w:val="24"/>
          <w:szCs w:val="24"/>
        </w:rPr>
        <w:t xml:space="preserve">Na esteira do artigo 3º da Lei nº 6.001/1973, considera-se índio ou </w:t>
      </w:r>
      <w:r w:rsidR="00E045C1" w:rsidRPr="00EE145D">
        <w:rPr>
          <w:rFonts w:ascii="Times New Roman" w:eastAsia="Times New Roman" w:hAnsi="Times New Roman" w:cs="Times New Roman"/>
          <w:sz w:val="24"/>
          <w:szCs w:val="24"/>
        </w:rPr>
        <w:t>“</w:t>
      </w:r>
      <w:r w:rsidR="001074C4" w:rsidRPr="00EE145D">
        <w:rPr>
          <w:rFonts w:ascii="Times New Roman" w:eastAsia="Times New Roman" w:hAnsi="Times New Roman" w:cs="Times New Roman"/>
          <w:sz w:val="24"/>
          <w:szCs w:val="24"/>
        </w:rPr>
        <w:t>silvícola</w:t>
      </w:r>
      <w:r w:rsidR="00E045C1" w:rsidRPr="00EE145D">
        <w:rPr>
          <w:rFonts w:ascii="Times New Roman" w:eastAsia="Times New Roman" w:hAnsi="Times New Roman" w:cs="Times New Roman"/>
          <w:sz w:val="24"/>
          <w:szCs w:val="24"/>
        </w:rPr>
        <w:t>”</w:t>
      </w:r>
      <w:r w:rsidR="001074C4" w:rsidRPr="00EE145D">
        <w:rPr>
          <w:rFonts w:ascii="Times New Roman" w:eastAsia="Times New Roman" w:hAnsi="Times New Roman" w:cs="Times New Roman"/>
          <w:sz w:val="24"/>
          <w:szCs w:val="24"/>
        </w:rPr>
        <w:t xml:space="preserve"> todo indivíduo de origem e ascendência pré-colombiana que se identifica e é identificado como pertencente a um grupo étnico cujas características culturais o distinguem da sociedade nacional</w:t>
      </w:r>
      <w:r w:rsidR="00E045C1" w:rsidRPr="00EE145D">
        <w:rPr>
          <w:rFonts w:ascii="Times New Roman" w:eastAsia="Times New Roman" w:hAnsi="Times New Roman" w:cs="Times New Roman"/>
          <w:sz w:val="24"/>
          <w:szCs w:val="24"/>
        </w:rPr>
        <w:t>.</w:t>
      </w:r>
      <w:r w:rsidR="001074C4" w:rsidRPr="00EE145D">
        <w:rPr>
          <w:rFonts w:ascii="Times New Roman" w:eastAsia="Times New Roman" w:hAnsi="Times New Roman" w:cs="Times New Roman"/>
          <w:sz w:val="24"/>
          <w:szCs w:val="24"/>
        </w:rPr>
        <w:t xml:space="preserve"> O mesmo dispositivo define comunidade indígena ou grupo tribal como um conjunto de famílias ou comunidades índias, quer vivendo em </w:t>
      </w:r>
      <w:r w:rsidR="004D4130" w:rsidRPr="00EE145D">
        <w:rPr>
          <w:rFonts w:ascii="Times New Roman" w:eastAsia="Times New Roman" w:hAnsi="Times New Roman" w:cs="Times New Roman"/>
          <w:sz w:val="24"/>
          <w:szCs w:val="24"/>
        </w:rPr>
        <w:t>E</w:t>
      </w:r>
      <w:r w:rsidR="001074C4" w:rsidRPr="00EE145D">
        <w:rPr>
          <w:rFonts w:ascii="Times New Roman" w:eastAsia="Times New Roman" w:hAnsi="Times New Roman" w:cs="Times New Roman"/>
          <w:sz w:val="24"/>
          <w:szCs w:val="24"/>
        </w:rPr>
        <w:t>stado de completo isolamento em relação aos outros setores da comunhão nacional, quer em contatos intermitentes ou permanentes, sem</w:t>
      </w:r>
      <w:r w:rsidR="00FF5185" w:rsidRPr="00EE145D">
        <w:rPr>
          <w:rFonts w:ascii="Times New Roman" w:eastAsia="Times New Roman" w:hAnsi="Times New Roman" w:cs="Times New Roman"/>
          <w:sz w:val="24"/>
          <w:szCs w:val="24"/>
        </w:rPr>
        <w:t>,</w:t>
      </w:r>
      <w:r w:rsidR="001074C4" w:rsidRPr="00EE145D">
        <w:rPr>
          <w:rFonts w:ascii="Times New Roman" w:eastAsia="Times New Roman" w:hAnsi="Times New Roman" w:cs="Times New Roman"/>
          <w:sz w:val="24"/>
          <w:szCs w:val="24"/>
        </w:rPr>
        <w:t xml:space="preserve"> contudo</w:t>
      </w:r>
      <w:r w:rsidR="00FF5185" w:rsidRPr="00EE145D">
        <w:rPr>
          <w:rFonts w:ascii="Times New Roman" w:eastAsia="Times New Roman" w:hAnsi="Times New Roman" w:cs="Times New Roman"/>
          <w:sz w:val="24"/>
          <w:szCs w:val="24"/>
        </w:rPr>
        <w:t>,</w:t>
      </w:r>
      <w:r w:rsidR="001074C4" w:rsidRPr="00EE145D">
        <w:rPr>
          <w:rFonts w:ascii="Times New Roman" w:eastAsia="Times New Roman" w:hAnsi="Times New Roman" w:cs="Times New Roman"/>
          <w:sz w:val="24"/>
          <w:szCs w:val="24"/>
        </w:rPr>
        <w:t xml:space="preserve"> estarem neles integrados.</w:t>
      </w:r>
    </w:p>
    <w:p w14:paraId="65C163F2" w14:textId="6373BF21" w:rsidR="00FF5185" w:rsidRPr="00EE145D" w:rsidRDefault="001074C4" w:rsidP="00EE145D">
      <w:pPr>
        <w:spacing w:line="360" w:lineRule="auto"/>
        <w:ind w:left="0" w:firstLine="709"/>
        <w:rPr>
          <w:rFonts w:ascii="Times New Roman" w:eastAsia="Times New Roman" w:hAnsi="Times New Roman" w:cs="Times New Roman"/>
          <w:sz w:val="24"/>
          <w:szCs w:val="24"/>
        </w:rPr>
      </w:pPr>
      <w:r w:rsidRPr="00EE145D">
        <w:rPr>
          <w:rFonts w:ascii="Times New Roman" w:eastAsia="Times New Roman" w:hAnsi="Times New Roman" w:cs="Times New Roman"/>
          <w:sz w:val="24"/>
          <w:szCs w:val="24"/>
        </w:rPr>
        <w:t>Os</w:t>
      </w:r>
      <w:r w:rsidR="00E045C1" w:rsidRPr="00EE145D">
        <w:rPr>
          <w:rFonts w:ascii="Times New Roman" w:eastAsia="Times New Roman" w:hAnsi="Times New Roman" w:cs="Times New Roman"/>
          <w:sz w:val="24"/>
          <w:szCs w:val="24"/>
        </w:rPr>
        <w:t xml:space="preserve"> indígenas ainda</w:t>
      </w:r>
      <w:r w:rsidRPr="00EE145D">
        <w:rPr>
          <w:rFonts w:ascii="Times New Roman" w:eastAsia="Times New Roman" w:hAnsi="Times New Roman" w:cs="Times New Roman"/>
          <w:sz w:val="24"/>
          <w:szCs w:val="24"/>
        </w:rPr>
        <w:t xml:space="preserve"> são classificados, no artigo 4º da Lei nº 6.001/1973, em</w:t>
      </w:r>
      <w:r w:rsidR="00E045C1" w:rsidRPr="00EE145D">
        <w:rPr>
          <w:rFonts w:ascii="Times New Roman" w:eastAsia="Times New Roman" w:hAnsi="Times New Roman" w:cs="Times New Roman"/>
          <w:sz w:val="24"/>
          <w:szCs w:val="24"/>
        </w:rPr>
        <w:t>: I –</w:t>
      </w:r>
      <w:r w:rsidRPr="00EE145D">
        <w:rPr>
          <w:rFonts w:ascii="Times New Roman" w:eastAsia="Times New Roman" w:hAnsi="Times New Roman" w:cs="Times New Roman"/>
          <w:sz w:val="24"/>
          <w:szCs w:val="24"/>
        </w:rPr>
        <w:t xml:space="preserve"> Isolados</w:t>
      </w:r>
      <w:r w:rsidR="00E045C1" w:rsidRPr="00EE145D">
        <w:rPr>
          <w:rFonts w:ascii="Times New Roman" w:eastAsia="Times New Roman" w:hAnsi="Times New Roman" w:cs="Times New Roman"/>
          <w:sz w:val="24"/>
          <w:szCs w:val="24"/>
        </w:rPr>
        <w:t>, ou seja, q</w:t>
      </w:r>
      <w:r w:rsidRPr="00EE145D">
        <w:rPr>
          <w:rFonts w:ascii="Times New Roman" w:eastAsia="Times New Roman" w:hAnsi="Times New Roman" w:cs="Times New Roman"/>
          <w:sz w:val="24"/>
          <w:szCs w:val="24"/>
        </w:rPr>
        <w:t>uando vivem em grupos desconhecidos ou de que se possuem poucos e vagos informes através de contatos eventuais com elementos da comunhão nacional; II - Em vias de integração</w:t>
      </w:r>
      <w:r w:rsidR="00E045C1" w:rsidRPr="00EE145D">
        <w:rPr>
          <w:rFonts w:ascii="Times New Roman" w:eastAsia="Times New Roman" w:hAnsi="Times New Roman" w:cs="Times New Roman"/>
          <w:sz w:val="24"/>
          <w:szCs w:val="24"/>
        </w:rPr>
        <w:t>, ou seja, q</w:t>
      </w:r>
      <w:r w:rsidRPr="00EE145D">
        <w:rPr>
          <w:rFonts w:ascii="Times New Roman" w:eastAsia="Times New Roman" w:hAnsi="Times New Roman" w:cs="Times New Roman"/>
          <w:sz w:val="24"/>
          <w:szCs w:val="24"/>
        </w:rPr>
        <w:t xml:space="preserve">uando, em contato intermitente ou permanente com grupos estranhos, conservam menor ou maior parte das condições de sua vida nativa, mas aceitam algumas práticas e modos de existência comuns aos demais setores da comunhão nacional, da qual vão necessitando cada vez mais para o próprio sustento; III </w:t>
      </w:r>
      <w:r w:rsidR="00E045C1" w:rsidRPr="00EE145D">
        <w:rPr>
          <w:rFonts w:ascii="Times New Roman" w:eastAsia="Times New Roman" w:hAnsi="Times New Roman" w:cs="Times New Roman"/>
          <w:sz w:val="24"/>
          <w:szCs w:val="24"/>
        </w:rPr>
        <w:t>–</w:t>
      </w:r>
      <w:r w:rsidRPr="00EE145D">
        <w:rPr>
          <w:rFonts w:ascii="Times New Roman" w:eastAsia="Times New Roman" w:hAnsi="Times New Roman" w:cs="Times New Roman"/>
          <w:sz w:val="24"/>
          <w:szCs w:val="24"/>
        </w:rPr>
        <w:t xml:space="preserve"> Integrados</w:t>
      </w:r>
      <w:r w:rsidR="00E045C1" w:rsidRPr="00EE145D">
        <w:rPr>
          <w:rFonts w:ascii="Times New Roman" w:eastAsia="Times New Roman" w:hAnsi="Times New Roman" w:cs="Times New Roman"/>
          <w:sz w:val="24"/>
          <w:szCs w:val="24"/>
        </w:rPr>
        <w:t>, ou seja, q</w:t>
      </w:r>
      <w:r w:rsidRPr="00EE145D">
        <w:rPr>
          <w:rFonts w:ascii="Times New Roman" w:eastAsia="Times New Roman" w:hAnsi="Times New Roman" w:cs="Times New Roman"/>
          <w:sz w:val="24"/>
          <w:szCs w:val="24"/>
        </w:rPr>
        <w:t>uando incorporados à comunhão nacional e reconhecidos no pleno exercício dos direitos civis, ainda que conservem usos, costumes e tradições característicos da sua cultura.</w:t>
      </w:r>
    </w:p>
    <w:p w14:paraId="21C6EFE7" w14:textId="18DFA24D" w:rsidR="00A36C8A" w:rsidRPr="00EE145D" w:rsidRDefault="00245966" w:rsidP="00EE145D">
      <w:pPr>
        <w:spacing w:line="360" w:lineRule="auto"/>
        <w:ind w:left="0" w:firstLine="709"/>
        <w:rPr>
          <w:rFonts w:ascii="Times New Roman" w:eastAsia="Times New Roman" w:hAnsi="Times New Roman" w:cs="Times New Roman"/>
          <w:sz w:val="24"/>
          <w:szCs w:val="24"/>
        </w:rPr>
      </w:pPr>
      <w:r w:rsidRPr="00EE145D">
        <w:rPr>
          <w:rFonts w:ascii="Times New Roman" w:eastAsia="Times New Roman" w:hAnsi="Times New Roman" w:cs="Times New Roman"/>
          <w:sz w:val="24"/>
          <w:szCs w:val="24"/>
        </w:rPr>
        <w:t>Considerando que o Brasil incorporou a Convenção 169 da OIT com</w:t>
      </w:r>
      <w:r w:rsidR="00C56871" w:rsidRPr="00EE145D">
        <w:rPr>
          <w:rFonts w:ascii="Times New Roman" w:eastAsia="Times New Roman" w:hAnsi="Times New Roman" w:cs="Times New Roman"/>
          <w:sz w:val="24"/>
          <w:szCs w:val="24"/>
        </w:rPr>
        <w:t>o</w:t>
      </w:r>
      <w:r w:rsidRPr="00EE145D">
        <w:rPr>
          <w:rFonts w:ascii="Times New Roman" w:eastAsia="Times New Roman" w:hAnsi="Times New Roman" w:cs="Times New Roman"/>
          <w:sz w:val="24"/>
          <w:szCs w:val="24"/>
        </w:rPr>
        <w:t xml:space="preserve"> estatuto supralegal</w:t>
      </w:r>
      <w:r w:rsidRPr="00EE145D">
        <w:rPr>
          <w:rFonts w:ascii="Times New Roman" w:eastAsia="Times New Roman" w:hAnsi="Times New Roman" w:cs="Times New Roman"/>
          <w:sz w:val="24"/>
          <w:szCs w:val="24"/>
          <w:vertAlign w:val="superscript"/>
        </w:rPr>
        <w:footnoteReference w:id="8"/>
      </w:r>
      <w:r w:rsidRPr="00EE145D">
        <w:rPr>
          <w:rFonts w:ascii="Times New Roman" w:eastAsia="Times New Roman" w:hAnsi="Times New Roman" w:cs="Times New Roman"/>
          <w:sz w:val="24"/>
          <w:szCs w:val="24"/>
        </w:rPr>
        <w:t>, a autoidentificação deve ser considerada nesse debate, pois o artigo 1º, item 2, diz que a consciência de sua identidade indígena ou tribal deverá ser considerada como critério fundamental para determinar os grupos aos qu</w:t>
      </w:r>
      <w:r w:rsidR="00C56871" w:rsidRPr="00EE145D">
        <w:rPr>
          <w:rFonts w:ascii="Times New Roman" w:eastAsia="Times New Roman" w:hAnsi="Times New Roman" w:cs="Times New Roman"/>
          <w:sz w:val="24"/>
          <w:szCs w:val="24"/>
        </w:rPr>
        <w:t>ais</w:t>
      </w:r>
      <w:r w:rsidRPr="00EE145D">
        <w:rPr>
          <w:rFonts w:ascii="Times New Roman" w:eastAsia="Times New Roman" w:hAnsi="Times New Roman" w:cs="Times New Roman"/>
          <w:sz w:val="24"/>
          <w:szCs w:val="24"/>
        </w:rPr>
        <w:t xml:space="preserve"> se aplicam as disposições da presente Convenção. </w:t>
      </w:r>
    </w:p>
    <w:p w14:paraId="58F25135" w14:textId="3D9AB45A" w:rsidR="00FF5185" w:rsidRPr="00EE145D" w:rsidRDefault="00245966" w:rsidP="00EE145D">
      <w:pPr>
        <w:spacing w:line="360" w:lineRule="auto"/>
        <w:ind w:left="0" w:firstLine="709"/>
        <w:rPr>
          <w:rFonts w:ascii="Times New Roman" w:eastAsia="Times New Roman" w:hAnsi="Times New Roman" w:cs="Times New Roman"/>
          <w:sz w:val="24"/>
          <w:szCs w:val="24"/>
        </w:rPr>
      </w:pPr>
      <w:proofErr w:type="spellStart"/>
      <w:r w:rsidRPr="00EE145D">
        <w:rPr>
          <w:rFonts w:ascii="Times New Roman" w:eastAsia="Times New Roman" w:hAnsi="Times New Roman" w:cs="Times New Roman"/>
          <w:sz w:val="24"/>
          <w:szCs w:val="24"/>
        </w:rPr>
        <w:lastRenderedPageBreak/>
        <w:t>P</w:t>
      </w:r>
      <w:r w:rsidR="004B5C21" w:rsidRPr="00EE145D">
        <w:rPr>
          <w:rFonts w:ascii="Times New Roman" w:eastAsia="Times New Roman" w:hAnsi="Times New Roman" w:cs="Times New Roman"/>
          <w:sz w:val="24"/>
          <w:szCs w:val="24"/>
        </w:rPr>
        <w:t>eruzzo</w:t>
      </w:r>
      <w:proofErr w:type="spellEnd"/>
      <w:r w:rsidR="004B5C21" w:rsidRPr="00EE145D">
        <w:rPr>
          <w:rFonts w:ascii="Times New Roman" w:eastAsia="Times New Roman" w:hAnsi="Times New Roman" w:cs="Times New Roman"/>
          <w:sz w:val="24"/>
          <w:szCs w:val="24"/>
        </w:rPr>
        <w:t xml:space="preserve"> e </w:t>
      </w:r>
      <w:proofErr w:type="spellStart"/>
      <w:r w:rsidR="004B5C21" w:rsidRPr="00EE145D">
        <w:rPr>
          <w:rFonts w:ascii="Times New Roman" w:eastAsia="Times New Roman" w:hAnsi="Times New Roman" w:cs="Times New Roman"/>
          <w:sz w:val="24"/>
          <w:szCs w:val="24"/>
        </w:rPr>
        <w:t>Ozi</w:t>
      </w:r>
      <w:proofErr w:type="spellEnd"/>
      <w:r w:rsidR="004B5C21" w:rsidRPr="00EE145D">
        <w:rPr>
          <w:rFonts w:ascii="Times New Roman" w:eastAsia="Times New Roman" w:hAnsi="Times New Roman" w:cs="Times New Roman"/>
          <w:sz w:val="24"/>
          <w:szCs w:val="24"/>
        </w:rPr>
        <w:t xml:space="preserve"> </w:t>
      </w:r>
      <w:r w:rsidRPr="00EE145D">
        <w:rPr>
          <w:rFonts w:ascii="Times New Roman" w:eastAsia="Times New Roman" w:hAnsi="Times New Roman" w:cs="Times New Roman"/>
          <w:sz w:val="24"/>
          <w:szCs w:val="24"/>
        </w:rPr>
        <w:t xml:space="preserve">(2020) sustentam que o direito à autodeclaração tem tanto </w:t>
      </w:r>
      <w:proofErr w:type="gramStart"/>
      <w:r w:rsidRPr="00EE145D">
        <w:rPr>
          <w:rFonts w:ascii="Times New Roman" w:eastAsia="Times New Roman" w:hAnsi="Times New Roman" w:cs="Times New Roman"/>
          <w:sz w:val="24"/>
          <w:szCs w:val="24"/>
        </w:rPr>
        <w:t>uma  dimensão</w:t>
      </w:r>
      <w:proofErr w:type="gramEnd"/>
      <w:r w:rsidRPr="00EE145D">
        <w:rPr>
          <w:rFonts w:ascii="Times New Roman" w:eastAsia="Times New Roman" w:hAnsi="Times New Roman" w:cs="Times New Roman"/>
          <w:sz w:val="24"/>
          <w:szCs w:val="24"/>
        </w:rPr>
        <w:t xml:space="preserve">  cultural  de  pertencimento  a  um grupo  étnico  ou  racial  específico,  como  também  uma  dimensão  subjetiva,  relacionada  à personalidade  do  sujeito  que  </w:t>
      </w:r>
      <w:proofErr w:type="spellStart"/>
      <w:r w:rsidRPr="00EE145D">
        <w:rPr>
          <w:rFonts w:ascii="Times New Roman" w:eastAsia="Times New Roman" w:hAnsi="Times New Roman" w:cs="Times New Roman"/>
          <w:sz w:val="24"/>
          <w:szCs w:val="24"/>
        </w:rPr>
        <w:t>titulariza</w:t>
      </w:r>
      <w:proofErr w:type="spellEnd"/>
      <w:r w:rsidRPr="00EE145D">
        <w:rPr>
          <w:rFonts w:ascii="Times New Roman" w:eastAsia="Times New Roman" w:hAnsi="Times New Roman" w:cs="Times New Roman"/>
          <w:sz w:val="24"/>
          <w:szCs w:val="24"/>
        </w:rPr>
        <w:t xml:space="preserve">  e  luta  por  direitos.  O </w:t>
      </w:r>
      <w:proofErr w:type="gramStart"/>
      <w:r w:rsidRPr="00EE145D">
        <w:rPr>
          <w:rFonts w:ascii="Times New Roman" w:eastAsia="Times New Roman" w:hAnsi="Times New Roman" w:cs="Times New Roman"/>
          <w:sz w:val="24"/>
          <w:szCs w:val="24"/>
        </w:rPr>
        <w:t>direito  à</w:t>
      </w:r>
      <w:proofErr w:type="gramEnd"/>
      <w:r w:rsidRPr="00EE145D">
        <w:rPr>
          <w:rFonts w:ascii="Times New Roman" w:eastAsia="Times New Roman" w:hAnsi="Times New Roman" w:cs="Times New Roman"/>
          <w:sz w:val="24"/>
          <w:szCs w:val="24"/>
        </w:rPr>
        <w:t xml:space="preserve">  autodeclaração,  nesse sentido,   é   um   desdobramento   do   direito   à   personalidade   jurídica,   considerando   a indispensabilidade  da  condição  de  índio  para  a  legitimidade  de  muitas  lutas  por  direitos,  como as  lutas  por  cotas  e  pela  terra  tradicional. E</w:t>
      </w:r>
      <w:r w:rsidR="00C56871" w:rsidRPr="00EE145D">
        <w:rPr>
          <w:rFonts w:ascii="Times New Roman" w:eastAsia="Times New Roman" w:hAnsi="Times New Roman" w:cs="Times New Roman"/>
          <w:sz w:val="24"/>
          <w:szCs w:val="24"/>
        </w:rPr>
        <w:t>,</w:t>
      </w:r>
      <w:r w:rsidRPr="00EE145D">
        <w:rPr>
          <w:rFonts w:ascii="Times New Roman" w:eastAsia="Times New Roman" w:hAnsi="Times New Roman" w:cs="Times New Roman"/>
          <w:sz w:val="24"/>
          <w:szCs w:val="24"/>
        </w:rPr>
        <w:t xml:space="preserve"> sobre isso, a Resolução nº 2</w:t>
      </w:r>
      <w:r w:rsidR="00FF5185" w:rsidRPr="00EE145D">
        <w:rPr>
          <w:rFonts w:ascii="Times New Roman" w:eastAsia="Times New Roman" w:hAnsi="Times New Roman" w:cs="Times New Roman"/>
          <w:sz w:val="24"/>
          <w:szCs w:val="24"/>
        </w:rPr>
        <w:t>8</w:t>
      </w:r>
      <w:r w:rsidRPr="00EE145D">
        <w:rPr>
          <w:rFonts w:ascii="Times New Roman" w:eastAsia="Times New Roman" w:hAnsi="Times New Roman" w:cs="Times New Roman"/>
          <w:sz w:val="24"/>
          <w:szCs w:val="24"/>
        </w:rPr>
        <w:t>7</w:t>
      </w:r>
      <w:r w:rsidR="00EC122A" w:rsidRPr="00EE145D">
        <w:rPr>
          <w:rFonts w:ascii="Times New Roman" w:eastAsia="Times New Roman" w:hAnsi="Times New Roman" w:cs="Times New Roman"/>
          <w:sz w:val="24"/>
          <w:szCs w:val="24"/>
        </w:rPr>
        <w:t>/2019</w:t>
      </w:r>
      <w:r w:rsidRPr="00EE145D">
        <w:rPr>
          <w:rFonts w:ascii="Times New Roman" w:eastAsia="Times New Roman" w:hAnsi="Times New Roman" w:cs="Times New Roman"/>
          <w:sz w:val="24"/>
          <w:szCs w:val="24"/>
        </w:rPr>
        <w:t xml:space="preserve"> do CNJ, no artigo 3º, diz que o reconhecimento da pessoa como indígena se dará por meio da autodeclaração, que poderá ser manifestada em qualquer fase do processo criminal ou na audiência de custódia.</w:t>
      </w:r>
    </w:p>
    <w:p w14:paraId="3F653B28" w14:textId="77777777" w:rsidR="00E045C1" w:rsidRPr="00EE145D" w:rsidRDefault="00871BE4" w:rsidP="00EE145D">
      <w:pPr>
        <w:spacing w:line="360" w:lineRule="auto"/>
        <w:ind w:left="0" w:firstLine="709"/>
        <w:rPr>
          <w:rFonts w:ascii="Times New Roman" w:eastAsia="Times New Roman" w:hAnsi="Times New Roman" w:cs="Times New Roman"/>
          <w:sz w:val="24"/>
          <w:szCs w:val="24"/>
        </w:rPr>
      </w:pPr>
      <w:r w:rsidRPr="00EE145D">
        <w:rPr>
          <w:rFonts w:ascii="Times New Roman" w:eastAsia="Times New Roman" w:hAnsi="Times New Roman" w:cs="Times New Roman"/>
          <w:sz w:val="24"/>
          <w:szCs w:val="24"/>
        </w:rPr>
        <w:t>No que tange aos fundamentos da teoria do delito, o tratamento jurídico-penal do indígena constitui tema que gera diversos embates, especificamente quanto à culpabilidade, em seu aspecto afeto à imputabilidade</w:t>
      </w:r>
      <w:r w:rsidR="00A839D3" w:rsidRPr="00EE145D">
        <w:rPr>
          <w:rFonts w:ascii="Times New Roman" w:eastAsia="Times New Roman" w:hAnsi="Times New Roman" w:cs="Times New Roman"/>
          <w:sz w:val="24"/>
          <w:szCs w:val="24"/>
        </w:rPr>
        <w:t xml:space="preserve"> (capacidade de imputação).</w:t>
      </w:r>
      <w:r w:rsidRPr="00EE145D">
        <w:rPr>
          <w:rFonts w:ascii="Times New Roman" w:eastAsia="Times New Roman" w:hAnsi="Times New Roman" w:cs="Times New Roman"/>
          <w:sz w:val="24"/>
          <w:szCs w:val="24"/>
        </w:rPr>
        <w:t xml:space="preserve"> </w:t>
      </w:r>
    </w:p>
    <w:p w14:paraId="584ED4A7" w14:textId="47B24B6A" w:rsidR="00871BE4" w:rsidRPr="00EE145D" w:rsidRDefault="00E045C1" w:rsidP="00EE145D">
      <w:pPr>
        <w:spacing w:line="360" w:lineRule="auto"/>
        <w:ind w:left="0" w:firstLine="709"/>
        <w:rPr>
          <w:rFonts w:ascii="Times New Roman" w:eastAsia="Times New Roman" w:hAnsi="Times New Roman" w:cs="Times New Roman"/>
          <w:sz w:val="24"/>
          <w:szCs w:val="24"/>
        </w:rPr>
      </w:pPr>
      <w:r w:rsidRPr="00EE145D">
        <w:rPr>
          <w:rFonts w:ascii="Times New Roman" w:eastAsia="Times New Roman" w:hAnsi="Times New Roman" w:cs="Times New Roman"/>
          <w:sz w:val="24"/>
          <w:szCs w:val="24"/>
        </w:rPr>
        <w:t xml:space="preserve">Sobre esse tema, </w:t>
      </w:r>
      <w:r w:rsidR="00655586" w:rsidRPr="00EE145D">
        <w:rPr>
          <w:rFonts w:ascii="Times New Roman" w:eastAsia="Times New Roman" w:hAnsi="Times New Roman" w:cs="Times New Roman"/>
          <w:sz w:val="24"/>
          <w:szCs w:val="24"/>
        </w:rPr>
        <w:t xml:space="preserve">Juarez </w:t>
      </w:r>
      <w:r w:rsidRPr="00EE145D">
        <w:rPr>
          <w:rFonts w:ascii="Times New Roman" w:eastAsia="Times New Roman" w:hAnsi="Times New Roman" w:cs="Times New Roman"/>
          <w:sz w:val="24"/>
          <w:szCs w:val="24"/>
        </w:rPr>
        <w:t>Tavares (2018, p. 418)</w:t>
      </w:r>
      <w:r w:rsidR="00655586" w:rsidRPr="00EE145D">
        <w:rPr>
          <w:rFonts w:ascii="Times New Roman" w:eastAsia="Times New Roman" w:hAnsi="Times New Roman" w:cs="Times New Roman"/>
          <w:sz w:val="24"/>
          <w:szCs w:val="24"/>
        </w:rPr>
        <w:t xml:space="preserve"> explica que </w:t>
      </w:r>
      <w:proofErr w:type="spellStart"/>
      <w:r w:rsidR="00655586" w:rsidRPr="00EE145D">
        <w:rPr>
          <w:rFonts w:ascii="Times New Roman" w:eastAsia="Times New Roman" w:hAnsi="Times New Roman" w:cs="Times New Roman"/>
          <w:sz w:val="24"/>
          <w:szCs w:val="24"/>
        </w:rPr>
        <w:t>Claus</w:t>
      </w:r>
      <w:proofErr w:type="spellEnd"/>
      <w:r w:rsidR="00655586" w:rsidRPr="00EE145D">
        <w:rPr>
          <w:rFonts w:ascii="Times New Roman" w:eastAsia="Times New Roman" w:hAnsi="Times New Roman" w:cs="Times New Roman"/>
          <w:sz w:val="24"/>
          <w:szCs w:val="24"/>
        </w:rPr>
        <w:t xml:space="preserve"> </w:t>
      </w:r>
      <w:proofErr w:type="spellStart"/>
      <w:r w:rsidR="00655586" w:rsidRPr="00EE145D">
        <w:rPr>
          <w:rFonts w:ascii="Times New Roman" w:eastAsia="Times New Roman" w:hAnsi="Times New Roman" w:cs="Times New Roman"/>
          <w:sz w:val="24"/>
          <w:szCs w:val="24"/>
        </w:rPr>
        <w:t>Roxin</w:t>
      </w:r>
      <w:proofErr w:type="spellEnd"/>
      <w:r w:rsidR="00655586" w:rsidRPr="00EE145D">
        <w:rPr>
          <w:rFonts w:ascii="Times New Roman" w:eastAsia="Times New Roman" w:hAnsi="Times New Roman" w:cs="Times New Roman"/>
          <w:sz w:val="24"/>
          <w:szCs w:val="24"/>
        </w:rPr>
        <w:t xml:space="preserve">, </w:t>
      </w:r>
      <w:r w:rsidR="00871BE4" w:rsidRPr="00EE145D">
        <w:rPr>
          <w:rFonts w:ascii="Times New Roman" w:eastAsia="Times New Roman" w:hAnsi="Times New Roman" w:cs="Times New Roman"/>
          <w:sz w:val="24"/>
          <w:szCs w:val="24"/>
        </w:rPr>
        <w:t xml:space="preserve">ao </w:t>
      </w:r>
      <w:r w:rsidR="00A36C8A" w:rsidRPr="00EE145D">
        <w:rPr>
          <w:rFonts w:ascii="Times New Roman" w:eastAsia="Times New Roman" w:hAnsi="Times New Roman" w:cs="Times New Roman"/>
          <w:sz w:val="24"/>
          <w:szCs w:val="24"/>
        </w:rPr>
        <w:t>debruçar-se sobre</w:t>
      </w:r>
      <w:r w:rsidR="00871BE4" w:rsidRPr="00EE145D">
        <w:rPr>
          <w:rFonts w:ascii="Times New Roman" w:eastAsia="Times New Roman" w:hAnsi="Times New Roman" w:cs="Times New Roman"/>
          <w:sz w:val="24"/>
          <w:szCs w:val="24"/>
        </w:rPr>
        <w:t xml:space="preserve"> a culpabilidade, afirma que seu conceito está ligado à ideia de acessibilidade normativa, ou seja, agente culpável é aquele que, em virtude de sua constituição psíquica e mental estava, no momento da prática do fato, em condições de atender ao apelo da norma.</w:t>
      </w:r>
      <w:r w:rsidR="000C1B99" w:rsidRPr="00EE145D">
        <w:rPr>
          <w:rFonts w:ascii="Times New Roman" w:eastAsia="Times New Roman" w:hAnsi="Times New Roman" w:cs="Times New Roman"/>
          <w:sz w:val="24"/>
          <w:szCs w:val="24"/>
          <w:vertAlign w:val="superscript"/>
        </w:rPr>
        <w:footnoteReference w:id="9"/>
      </w:r>
      <w:r w:rsidR="00871BE4" w:rsidRPr="00EE145D">
        <w:rPr>
          <w:rFonts w:ascii="Times New Roman" w:eastAsia="Times New Roman" w:hAnsi="Times New Roman" w:cs="Times New Roman"/>
          <w:sz w:val="24"/>
          <w:szCs w:val="24"/>
        </w:rPr>
        <w:t xml:space="preserve"> Já Reinhard Merkel</w:t>
      </w:r>
      <w:r w:rsidRPr="00EE145D">
        <w:rPr>
          <w:rFonts w:ascii="Times New Roman" w:eastAsia="Times New Roman" w:hAnsi="Times New Roman" w:cs="Times New Roman"/>
          <w:sz w:val="24"/>
          <w:szCs w:val="24"/>
        </w:rPr>
        <w:t>,</w:t>
      </w:r>
      <w:r w:rsidR="00871BE4" w:rsidRPr="00EE145D">
        <w:rPr>
          <w:rFonts w:ascii="Times New Roman" w:eastAsia="Times New Roman" w:hAnsi="Times New Roman" w:cs="Times New Roman"/>
          <w:sz w:val="24"/>
          <w:szCs w:val="24"/>
        </w:rPr>
        <w:t xml:space="preserve"> trabalha com dois conceitos: receptividade e reatividade. Dessa forma, o agente deve ser receptivo ao ser capaz de sentir o sentido da norma; e depois, ter a capacidade de reagir adequadamente a essa receptividade ou compreensão da norma. </w:t>
      </w:r>
    </w:p>
    <w:p w14:paraId="6340E149" w14:textId="02946EDA" w:rsidR="00871BE4" w:rsidRPr="00EE145D" w:rsidRDefault="00871BE4" w:rsidP="00EE145D">
      <w:pPr>
        <w:spacing w:line="360" w:lineRule="auto"/>
        <w:ind w:left="0" w:firstLine="709"/>
        <w:rPr>
          <w:rFonts w:ascii="Times New Roman" w:eastAsia="Times New Roman" w:hAnsi="Times New Roman" w:cs="Times New Roman"/>
          <w:sz w:val="24"/>
          <w:szCs w:val="24"/>
        </w:rPr>
      </w:pPr>
      <w:r w:rsidRPr="00EE145D">
        <w:rPr>
          <w:rFonts w:ascii="Times New Roman" w:eastAsia="Times New Roman" w:hAnsi="Times New Roman" w:cs="Times New Roman"/>
          <w:sz w:val="24"/>
          <w:szCs w:val="24"/>
        </w:rPr>
        <w:t xml:space="preserve">Refletindo sobre a condição do indígena, as lições de </w:t>
      </w:r>
      <w:proofErr w:type="spellStart"/>
      <w:r w:rsidRPr="00EE145D">
        <w:rPr>
          <w:rFonts w:ascii="Times New Roman" w:eastAsia="Times New Roman" w:hAnsi="Times New Roman" w:cs="Times New Roman"/>
          <w:sz w:val="24"/>
          <w:szCs w:val="24"/>
        </w:rPr>
        <w:t>Roxin</w:t>
      </w:r>
      <w:proofErr w:type="spellEnd"/>
      <w:r w:rsidRPr="00EE145D">
        <w:rPr>
          <w:rFonts w:ascii="Times New Roman" w:eastAsia="Times New Roman" w:hAnsi="Times New Roman" w:cs="Times New Roman"/>
          <w:sz w:val="24"/>
          <w:szCs w:val="24"/>
        </w:rPr>
        <w:t xml:space="preserve"> e Merkel são perfeitamente aplicáveis, pois as ideias citadas colocam no centro do debate a acessibilidade normativa, que é capaz de superar a antiga discussão sobre a existência ou não da liberdade de vontade ou poder de agir de um sujeito culturalmente diferenciado. </w:t>
      </w:r>
    </w:p>
    <w:p w14:paraId="4B0F8676" w14:textId="17ADAED7" w:rsidR="00871BE4" w:rsidRPr="00EE145D" w:rsidRDefault="00871BE4" w:rsidP="00EE145D">
      <w:pPr>
        <w:spacing w:line="360" w:lineRule="auto"/>
        <w:ind w:left="0" w:firstLine="709"/>
        <w:rPr>
          <w:rFonts w:ascii="Times New Roman" w:eastAsia="Times New Roman" w:hAnsi="Times New Roman" w:cs="Times New Roman"/>
          <w:sz w:val="24"/>
          <w:szCs w:val="24"/>
        </w:rPr>
      </w:pPr>
      <w:r w:rsidRPr="00EE145D">
        <w:rPr>
          <w:rFonts w:ascii="Times New Roman" w:eastAsia="Times New Roman" w:hAnsi="Times New Roman" w:cs="Times New Roman"/>
          <w:sz w:val="24"/>
          <w:szCs w:val="24"/>
        </w:rPr>
        <w:t xml:space="preserve">Júlio </w:t>
      </w:r>
      <w:r w:rsidR="004B5C21" w:rsidRPr="00EE145D">
        <w:rPr>
          <w:rFonts w:ascii="Times New Roman" w:eastAsia="Times New Roman" w:hAnsi="Times New Roman" w:cs="Times New Roman"/>
          <w:sz w:val="24"/>
          <w:szCs w:val="24"/>
        </w:rPr>
        <w:t xml:space="preserve">Mirabete </w:t>
      </w:r>
      <w:r w:rsidRPr="00EE145D">
        <w:rPr>
          <w:rFonts w:ascii="Times New Roman" w:eastAsia="Times New Roman" w:hAnsi="Times New Roman" w:cs="Times New Roman"/>
          <w:sz w:val="24"/>
          <w:szCs w:val="24"/>
        </w:rPr>
        <w:t>e Renato Fabbrini</w:t>
      </w:r>
      <w:r w:rsidR="00655586" w:rsidRPr="00EE145D">
        <w:rPr>
          <w:rFonts w:ascii="Times New Roman" w:eastAsia="Times New Roman" w:hAnsi="Times New Roman" w:cs="Times New Roman"/>
          <w:sz w:val="24"/>
          <w:szCs w:val="24"/>
        </w:rPr>
        <w:t xml:space="preserve"> (2012, p.</w:t>
      </w:r>
      <w:r w:rsidR="004B5C21" w:rsidRPr="00EE145D">
        <w:rPr>
          <w:rFonts w:ascii="Times New Roman" w:eastAsia="Times New Roman" w:hAnsi="Times New Roman" w:cs="Times New Roman"/>
          <w:sz w:val="24"/>
          <w:szCs w:val="24"/>
        </w:rPr>
        <w:t xml:space="preserve"> </w:t>
      </w:r>
      <w:r w:rsidR="00655586" w:rsidRPr="00EE145D">
        <w:rPr>
          <w:rFonts w:ascii="Times New Roman" w:eastAsia="Times New Roman" w:hAnsi="Times New Roman" w:cs="Times New Roman"/>
          <w:sz w:val="24"/>
          <w:szCs w:val="24"/>
        </w:rPr>
        <w:t>199)</w:t>
      </w:r>
      <w:r w:rsidR="00A839D3" w:rsidRPr="00EE145D">
        <w:rPr>
          <w:rFonts w:ascii="Times New Roman" w:eastAsia="Times New Roman" w:hAnsi="Times New Roman" w:cs="Times New Roman"/>
          <w:sz w:val="24"/>
          <w:szCs w:val="24"/>
        </w:rPr>
        <w:t>, por sua vez,</w:t>
      </w:r>
      <w:r w:rsidRPr="00EE145D">
        <w:rPr>
          <w:rFonts w:ascii="Times New Roman" w:eastAsia="Times New Roman" w:hAnsi="Times New Roman" w:cs="Times New Roman"/>
          <w:sz w:val="24"/>
          <w:szCs w:val="24"/>
        </w:rPr>
        <w:t xml:space="preserve"> </w:t>
      </w:r>
      <w:r w:rsidR="00A839D3" w:rsidRPr="00EE145D">
        <w:rPr>
          <w:rFonts w:ascii="Times New Roman" w:eastAsia="Times New Roman" w:hAnsi="Times New Roman" w:cs="Times New Roman"/>
          <w:sz w:val="24"/>
          <w:szCs w:val="24"/>
        </w:rPr>
        <w:t>lecionam</w:t>
      </w:r>
      <w:r w:rsidRPr="00EE145D">
        <w:rPr>
          <w:rFonts w:ascii="Times New Roman" w:eastAsia="Times New Roman" w:hAnsi="Times New Roman" w:cs="Times New Roman"/>
          <w:sz w:val="24"/>
          <w:szCs w:val="24"/>
        </w:rPr>
        <w:t xml:space="preserve"> que o indígena pode ser incluído na cláusula de desenvolvimento mental incompleto</w:t>
      </w:r>
      <w:r w:rsidR="00EE145D">
        <w:rPr>
          <w:rStyle w:val="Refdenotaderodap"/>
          <w:rFonts w:ascii="Times New Roman" w:eastAsia="Times New Roman" w:hAnsi="Times New Roman" w:cs="Times New Roman"/>
          <w:sz w:val="24"/>
          <w:szCs w:val="24"/>
        </w:rPr>
        <w:footnoteReference w:id="10"/>
      </w:r>
      <w:r w:rsidRPr="00EE145D">
        <w:rPr>
          <w:rFonts w:ascii="Times New Roman" w:eastAsia="Times New Roman" w:hAnsi="Times New Roman" w:cs="Times New Roman"/>
          <w:sz w:val="24"/>
          <w:szCs w:val="24"/>
        </w:rPr>
        <w:t xml:space="preserve">, desde que fique demonstrada sua inadaptação à vida no meio civilizado. Anotam que não se trata de algo patológico ou teratológico, mas da ausência de adaptação à vida social de nosso nível às normas </w:t>
      </w:r>
      <w:r w:rsidRPr="00EE145D">
        <w:rPr>
          <w:rFonts w:ascii="Times New Roman" w:eastAsia="Times New Roman" w:hAnsi="Times New Roman" w:cs="Times New Roman"/>
          <w:sz w:val="24"/>
          <w:szCs w:val="24"/>
        </w:rPr>
        <w:lastRenderedPageBreak/>
        <w:t xml:space="preserve">complexas que a regulam e aos critérios de valores de nossos julgamentos que colocam os indígenas em condição de incapacidade total ou parcial de entendimento e orientação volitiva na qualidade e grau exigidos pela legislação penal. Ressaltam que não basta a condição de indígena, exigindo-se </w:t>
      </w:r>
      <w:r w:rsidR="00A839D3" w:rsidRPr="00EE145D">
        <w:rPr>
          <w:rFonts w:ascii="Times New Roman" w:eastAsia="Times New Roman" w:hAnsi="Times New Roman" w:cs="Times New Roman"/>
          <w:sz w:val="24"/>
          <w:szCs w:val="24"/>
        </w:rPr>
        <w:t>exame apurando a inadaptação</w:t>
      </w:r>
      <w:r w:rsidRPr="00EE145D">
        <w:rPr>
          <w:rFonts w:ascii="Times New Roman" w:eastAsia="Times New Roman" w:hAnsi="Times New Roman" w:cs="Times New Roman"/>
          <w:sz w:val="24"/>
          <w:szCs w:val="24"/>
        </w:rPr>
        <w:t>.</w:t>
      </w:r>
    </w:p>
    <w:p w14:paraId="2DA627A6" w14:textId="57C28513" w:rsidR="00871BE4" w:rsidRPr="00EE145D" w:rsidRDefault="00871BE4" w:rsidP="00EE145D">
      <w:pPr>
        <w:spacing w:line="360" w:lineRule="auto"/>
        <w:ind w:left="0" w:firstLine="709"/>
        <w:rPr>
          <w:rFonts w:ascii="Times New Roman" w:eastAsia="Times New Roman" w:hAnsi="Times New Roman" w:cs="Times New Roman"/>
          <w:sz w:val="24"/>
          <w:szCs w:val="24"/>
        </w:rPr>
      </w:pPr>
      <w:r w:rsidRPr="00EE145D">
        <w:rPr>
          <w:rFonts w:ascii="Times New Roman" w:eastAsia="Times New Roman" w:hAnsi="Times New Roman" w:cs="Times New Roman"/>
          <w:sz w:val="24"/>
          <w:szCs w:val="24"/>
        </w:rPr>
        <w:t>Esse entendimento</w:t>
      </w:r>
      <w:r w:rsidR="00655586" w:rsidRPr="00EE145D">
        <w:rPr>
          <w:rFonts w:ascii="Times New Roman" w:eastAsia="Times New Roman" w:hAnsi="Times New Roman" w:cs="Times New Roman"/>
          <w:sz w:val="24"/>
          <w:szCs w:val="24"/>
        </w:rPr>
        <w:t xml:space="preserve"> sobre desenvolvimento mental incompleto</w:t>
      </w:r>
      <w:r w:rsidRPr="00EE145D">
        <w:rPr>
          <w:rFonts w:ascii="Times New Roman" w:eastAsia="Times New Roman" w:hAnsi="Times New Roman" w:cs="Times New Roman"/>
          <w:sz w:val="24"/>
          <w:szCs w:val="24"/>
        </w:rPr>
        <w:t>, apesar da intenção de contribuir para o debate, deixa de considerar uma série de fatores importantes. Não nos parece correto recorrer ao campo do desenvolvimento mental incompleto para tratar de trocas e traduções interculturais. Durante muito tempo</w:t>
      </w:r>
      <w:r w:rsidR="00655586" w:rsidRPr="00EE145D">
        <w:rPr>
          <w:rFonts w:ascii="Times New Roman" w:eastAsia="Times New Roman" w:hAnsi="Times New Roman" w:cs="Times New Roman"/>
          <w:sz w:val="24"/>
          <w:szCs w:val="24"/>
        </w:rPr>
        <w:t>,</w:t>
      </w:r>
      <w:r w:rsidRPr="00EE145D">
        <w:rPr>
          <w:rFonts w:ascii="Times New Roman" w:eastAsia="Times New Roman" w:hAnsi="Times New Roman" w:cs="Times New Roman"/>
          <w:sz w:val="24"/>
          <w:szCs w:val="24"/>
        </w:rPr>
        <w:t xml:space="preserve"> os povos indígenas, e também os negros, foram considerados seres humanos inferiores sob o argumento do “desenvolvimento mental”. Alguns estudiosos</w:t>
      </w:r>
      <w:r w:rsidR="00655586" w:rsidRPr="00EE145D">
        <w:rPr>
          <w:rFonts w:ascii="Times New Roman" w:eastAsia="Times New Roman" w:hAnsi="Times New Roman" w:cs="Times New Roman"/>
          <w:sz w:val="24"/>
          <w:szCs w:val="24"/>
        </w:rPr>
        <w:t xml:space="preserve"> </w:t>
      </w:r>
      <w:r w:rsidRPr="00EE145D">
        <w:rPr>
          <w:rFonts w:ascii="Times New Roman" w:eastAsia="Times New Roman" w:hAnsi="Times New Roman" w:cs="Times New Roman"/>
          <w:sz w:val="24"/>
          <w:szCs w:val="24"/>
        </w:rPr>
        <w:t xml:space="preserve">se valiam do tamanho da cavidade craniana para estabelecer uma escala evolutiva entre raças. Ocorre que esses critérios foram estabelecidos mais com base em preconceitos que em evidências científicas. </w:t>
      </w:r>
    </w:p>
    <w:p w14:paraId="5A4BC96B" w14:textId="767F5E17" w:rsidR="00871BE4" w:rsidRPr="00EE145D" w:rsidRDefault="00871BE4" w:rsidP="00EE145D">
      <w:pPr>
        <w:spacing w:line="360" w:lineRule="auto"/>
        <w:ind w:left="0" w:firstLine="709"/>
        <w:rPr>
          <w:rFonts w:ascii="Times New Roman" w:eastAsia="Times New Roman" w:hAnsi="Times New Roman" w:cs="Times New Roman"/>
          <w:sz w:val="24"/>
          <w:szCs w:val="24"/>
        </w:rPr>
      </w:pPr>
      <w:r w:rsidRPr="00EE145D">
        <w:rPr>
          <w:rFonts w:ascii="Times New Roman" w:eastAsia="Times New Roman" w:hAnsi="Times New Roman" w:cs="Times New Roman"/>
          <w:sz w:val="24"/>
          <w:szCs w:val="24"/>
        </w:rPr>
        <w:t xml:space="preserve">A análise que Gould (1999) fez da produção de George </w:t>
      </w:r>
      <w:proofErr w:type="spellStart"/>
      <w:r w:rsidRPr="00EE145D">
        <w:rPr>
          <w:rFonts w:ascii="Times New Roman" w:eastAsia="Times New Roman" w:hAnsi="Times New Roman" w:cs="Times New Roman"/>
          <w:sz w:val="24"/>
          <w:szCs w:val="24"/>
        </w:rPr>
        <w:t>Morton</w:t>
      </w:r>
      <w:proofErr w:type="spellEnd"/>
      <w:r w:rsidRPr="00EE145D">
        <w:rPr>
          <w:rFonts w:ascii="Times New Roman" w:eastAsia="Times New Roman" w:hAnsi="Times New Roman" w:cs="Times New Roman"/>
          <w:sz w:val="24"/>
          <w:szCs w:val="24"/>
        </w:rPr>
        <w:t xml:space="preserve">, </w:t>
      </w:r>
      <w:r w:rsidR="00655586" w:rsidRPr="00EE145D">
        <w:rPr>
          <w:rFonts w:ascii="Times New Roman" w:eastAsia="Times New Roman" w:hAnsi="Times New Roman" w:cs="Times New Roman"/>
          <w:sz w:val="24"/>
          <w:szCs w:val="24"/>
        </w:rPr>
        <w:t xml:space="preserve">grande colecionador de crânios, </w:t>
      </w:r>
      <w:r w:rsidRPr="00EE145D">
        <w:rPr>
          <w:rFonts w:ascii="Times New Roman" w:eastAsia="Times New Roman" w:hAnsi="Times New Roman" w:cs="Times New Roman"/>
          <w:sz w:val="24"/>
          <w:szCs w:val="24"/>
        </w:rPr>
        <w:t xml:space="preserve">voltando aqui </w:t>
      </w:r>
      <w:proofErr w:type="gramStart"/>
      <w:r w:rsidRPr="00EE145D">
        <w:rPr>
          <w:rFonts w:ascii="Times New Roman" w:eastAsia="Times New Roman" w:hAnsi="Times New Roman" w:cs="Times New Roman"/>
          <w:sz w:val="24"/>
          <w:szCs w:val="24"/>
        </w:rPr>
        <w:t>pra</w:t>
      </w:r>
      <w:proofErr w:type="gramEnd"/>
      <w:r w:rsidRPr="00EE145D">
        <w:rPr>
          <w:rFonts w:ascii="Times New Roman" w:eastAsia="Times New Roman" w:hAnsi="Times New Roman" w:cs="Times New Roman"/>
          <w:sz w:val="24"/>
          <w:szCs w:val="24"/>
        </w:rPr>
        <w:t xml:space="preserve"> questão metodológica que nos interessa especialmente, tem um foco especial no método, que consistia em encher cavidades cranianas com sementes de mostarda peneirada e, após completar a cavidade, despejar as sementes em um cilindro graduado e obter o volume médio do cérebro em polegadas cúbicas. Quanto maior o crânio, mais no topo da escala evolutiva era colocada a “raça”. Gould estudou esse método e, analisando os crânios, verificou sérias inconsistências metodológicas. </w:t>
      </w:r>
    </w:p>
    <w:p w14:paraId="58C6E5E7" w14:textId="77777777" w:rsidR="004B5C21" w:rsidRPr="00EE145D" w:rsidRDefault="004B5C21" w:rsidP="00871BE4">
      <w:pPr>
        <w:spacing w:line="240" w:lineRule="auto"/>
        <w:ind w:left="2268" w:hanging="2"/>
        <w:rPr>
          <w:rFonts w:ascii="Times New Roman" w:eastAsia="Times New Roman" w:hAnsi="Times New Roman" w:cs="Times New Roman"/>
          <w:sz w:val="20"/>
          <w:szCs w:val="20"/>
        </w:rPr>
      </w:pPr>
    </w:p>
    <w:p w14:paraId="116DBC62" w14:textId="2D6A0ECF" w:rsidR="00871BE4" w:rsidRPr="00EE145D" w:rsidRDefault="00871BE4" w:rsidP="00871BE4">
      <w:pPr>
        <w:spacing w:line="240" w:lineRule="auto"/>
        <w:ind w:left="2268" w:hanging="2"/>
        <w:rPr>
          <w:rFonts w:ascii="Times New Roman" w:eastAsia="Times New Roman" w:hAnsi="Times New Roman" w:cs="Times New Roman"/>
          <w:sz w:val="24"/>
          <w:szCs w:val="24"/>
        </w:rPr>
      </w:pPr>
      <w:r w:rsidRPr="00EE145D">
        <w:rPr>
          <w:rFonts w:ascii="Times New Roman" w:eastAsia="Times New Roman" w:hAnsi="Times New Roman" w:cs="Times New Roman"/>
          <w:sz w:val="20"/>
          <w:szCs w:val="20"/>
        </w:rPr>
        <w:t xml:space="preserve">Durante o verão de 1977, passei várias semanas reavaliando os dados de </w:t>
      </w:r>
      <w:proofErr w:type="spellStart"/>
      <w:r w:rsidRPr="00EE145D">
        <w:rPr>
          <w:rFonts w:ascii="Times New Roman" w:eastAsia="Times New Roman" w:hAnsi="Times New Roman" w:cs="Times New Roman"/>
          <w:sz w:val="20"/>
          <w:szCs w:val="20"/>
        </w:rPr>
        <w:t>Morton</w:t>
      </w:r>
      <w:proofErr w:type="spellEnd"/>
      <w:r w:rsidRPr="00EE145D">
        <w:rPr>
          <w:rFonts w:ascii="Times New Roman" w:eastAsia="Times New Roman" w:hAnsi="Times New Roman" w:cs="Times New Roman"/>
          <w:sz w:val="20"/>
          <w:szCs w:val="20"/>
        </w:rPr>
        <w:t xml:space="preserve"> (</w:t>
      </w:r>
      <w:proofErr w:type="spellStart"/>
      <w:r w:rsidRPr="00EE145D">
        <w:rPr>
          <w:rFonts w:ascii="Times New Roman" w:eastAsia="Times New Roman" w:hAnsi="Times New Roman" w:cs="Times New Roman"/>
          <w:sz w:val="20"/>
          <w:szCs w:val="20"/>
        </w:rPr>
        <w:t>Morton</w:t>
      </w:r>
      <w:proofErr w:type="spellEnd"/>
      <w:r w:rsidRPr="00EE145D">
        <w:rPr>
          <w:rFonts w:ascii="Times New Roman" w:eastAsia="Times New Roman" w:hAnsi="Times New Roman" w:cs="Times New Roman"/>
          <w:sz w:val="20"/>
          <w:szCs w:val="20"/>
        </w:rPr>
        <w:t xml:space="preserve">, que se declarava objetivista, publicou todos os seus dados brutos; portanto, podemos inferir com bastante segurança os passos que empreendeu para chegar aos resultados exibidos pelos quadros). Em poucas palavras, e para dizê-lo sem rodeios, os dados resumidos dos quadros formam uma colcha de retalhos de falsificações e acomodações evidentemente destinadas a verificar determinadas crenças </w:t>
      </w:r>
      <w:r w:rsidRPr="00EE145D">
        <w:rPr>
          <w:rFonts w:ascii="Times New Roman" w:eastAsia="Times New Roman" w:hAnsi="Times New Roman" w:cs="Times New Roman"/>
          <w:i/>
          <w:sz w:val="20"/>
          <w:szCs w:val="20"/>
        </w:rPr>
        <w:t>a priori</w:t>
      </w:r>
      <w:r w:rsidRPr="00EE145D">
        <w:rPr>
          <w:rFonts w:ascii="Times New Roman" w:eastAsia="Times New Roman" w:hAnsi="Times New Roman" w:cs="Times New Roman"/>
          <w:sz w:val="20"/>
          <w:szCs w:val="20"/>
        </w:rPr>
        <w:t>. (GOULD, 1999)</w:t>
      </w:r>
      <w:r w:rsidR="004B5C21" w:rsidRPr="00EE145D">
        <w:rPr>
          <w:rFonts w:ascii="Times New Roman" w:eastAsia="Times New Roman" w:hAnsi="Times New Roman" w:cs="Times New Roman"/>
          <w:sz w:val="20"/>
          <w:szCs w:val="20"/>
        </w:rPr>
        <w:t>.</w:t>
      </w:r>
    </w:p>
    <w:p w14:paraId="39E0B24D" w14:textId="77777777" w:rsidR="00871BE4" w:rsidRPr="00EE145D" w:rsidRDefault="00871BE4" w:rsidP="00871BE4">
      <w:pPr>
        <w:spacing w:line="240" w:lineRule="auto"/>
        <w:ind w:left="1701" w:hanging="2"/>
        <w:rPr>
          <w:rFonts w:ascii="Times New Roman" w:eastAsia="Times New Roman" w:hAnsi="Times New Roman" w:cs="Times New Roman"/>
          <w:sz w:val="24"/>
          <w:szCs w:val="24"/>
        </w:rPr>
      </w:pPr>
    </w:p>
    <w:p w14:paraId="7C24FE60" w14:textId="77777777" w:rsidR="00871BE4" w:rsidRPr="00EE145D" w:rsidRDefault="00871BE4" w:rsidP="00871BE4">
      <w:pPr>
        <w:spacing w:line="240" w:lineRule="auto"/>
        <w:ind w:left="0" w:hanging="2"/>
        <w:rPr>
          <w:rFonts w:ascii="Times New Roman" w:eastAsia="Times New Roman" w:hAnsi="Times New Roman" w:cs="Times New Roman"/>
          <w:sz w:val="24"/>
          <w:szCs w:val="24"/>
        </w:rPr>
      </w:pPr>
    </w:p>
    <w:p w14:paraId="323F90E0" w14:textId="77777777" w:rsidR="00871BE4" w:rsidRPr="00EE145D" w:rsidRDefault="00871BE4" w:rsidP="00871BE4">
      <w:pPr>
        <w:spacing w:line="240" w:lineRule="auto"/>
        <w:ind w:left="0" w:firstLine="709"/>
        <w:rPr>
          <w:rFonts w:ascii="Times New Roman" w:eastAsia="Times New Roman" w:hAnsi="Times New Roman" w:cs="Times New Roman"/>
          <w:sz w:val="24"/>
          <w:szCs w:val="24"/>
        </w:rPr>
      </w:pPr>
      <w:r w:rsidRPr="00EE145D">
        <w:rPr>
          <w:rFonts w:ascii="Times New Roman" w:eastAsia="Times New Roman" w:hAnsi="Times New Roman" w:cs="Times New Roman"/>
          <w:sz w:val="24"/>
          <w:szCs w:val="24"/>
        </w:rPr>
        <w:t>A respeito da medição dos crânios indígenas, Gould (1999) comenta:</w:t>
      </w:r>
    </w:p>
    <w:p w14:paraId="4BA5BFB6" w14:textId="77777777" w:rsidR="00871BE4" w:rsidRPr="00EE145D" w:rsidRDefault="00871BE4" w:rsidP="00871BE4">
      <w:pPr>
        <w:spacing w:line="240" w:lineRule="auto"/>
        <w:ind w:left="0" w:firstLine="709"/>
        <w:rPr>
          <w:rFonts w:ascii="Times New Roman" w:eastAsia="Times New Roman" w:hAnsi="Times New Roman" w:cs="Times New Roman"/>
          <w:sz w:val="24"/>
          <w:szCs w:val="24"/>
        </w:rPr>
      </w:pPr>
    </w:p>
    <w:p w14:paraId="2FB5F780" w14:textId="4EFFF90D" w:rsidR="00871BE4" w:rsidRPr="00EE145D" w:rsidRDefault="004B5C21" w:rsidP="00871BE4">
      <w:pPr>
        <w:spacing w:line="240" w:lineRule="auto"/>
        <w:ind w:left="2268" w:hanging="2"/>
        <w:rPr>
          <w:rFonts w:ascii="Times New Roman" w:eastAsia="Times New Roman" w:hAnsi="Times New Roman" w:cs="Times New Roman"/>
          <w:sz w:val="24"/>
          <w:szCs w:val="24"/>
        </w:rPr>
      </w:pPr>
      <w:r w:rsidRPr="00EE145D">
        <w:rPr>
          <w:rFonts w:ascii="Times New Roman" w:eastAsia="Times New Roman" w:hAnsi="Times New Roman" w:cs="Times New Roman"/>
          <w:sz w:val="20"/>
          <w:szCs w:val="20"/>
        </w:rPr>
        <w:t>[</w:t>
      </w:r>
      <w:r w:rsidR="00871BE4" w:rsidRPr="00EE145D">
        <w:rPr>
          <w:rFonts w:ascii="Times New Roman" w:eastAsia="Times New Roman" w:hAnsi="Times New Roman" w:cs="Times New Roman"/>
          <w:sz w:val="20"/>
          <w:szCs w:val="20"/>
        </w:rPr>
        <w:t>...</w:t>
      </w:r>
      <w:r w:rsidRPr="00EE145D">
        <w:rPr>
          <w:rFonts w:ascii="Times New Roman" w:eastAsia="Times New Roman" w:hAnsi="Times New Roman" w:cs="Times New Roman"/>
          <w:sz w:val="20"/>
          <w:szCs w:val="20"/>
        </w:rPr>
        <w:t>]</w:t>
      </w:r>
      <w:r w:rsidR="00871BE4" w:rsidRPr="00EE145D">
        <w:rPr>
          <w:rFonts w:ascii="Times New Roman" w:eastAsia="Times New Roman" w:hAnsi="Times New Roman" w:cs="Times New Roman"/>
          <w:sz w:val="20"/>
          <w:szCs w:val="20"/>
        </w:rPr>
        <w:t xml:space="preserve"> o valor “correto” de 80,2 é excessivamente baixo, pois resulta de um procedimento inadequado. Os 144 crânios de </w:t>
      </w:r>
      <w:proofErr w:type="spellStart"/>
      <w:r w:rsidR="00871BE4" w:rsidRPr="00EE145D">
        <w:rPr>
          <w:rFonts w:ascii="Times New Roman" w:eastAsia="Times New Roman" w:hAnsi="Times New Roman" w:cs="Times New Roman"/>
          <w:sz w:val="20"/>
          <w:szCs w:val="20"/>
        </w:rPr>
        <w:t>Morton</w:t>
      </w:r>
      <w:proofErr w:type="spellEnd"/>
      <w:r w:rsidR="00871BE4" w:rsidRPr="00EE145D">
        <w:rPr>
          <w:rFonts w:ascii="Times New Roman" w:eastAsia="Times New Roman" w:hAnsi="Times New Roman" w:cs="Times New Roman"/>
          <w:sz w:val="20"/>
          <w:szCs w:val="20"/>
        </w:rPr>
        <w:t xml:space="preserve"> pertencem a índios de muitos grupos diferentes, entre os quais existem diferenças significativas com relação à capacidade craniana. </w:t>
      </w:r>
      <w:r w:rsidRPr="00EE145D">
        <w:rPr>
          <w:rFonts w:ascii="Times New Roman" w:eastAsia="Times New Roman" w:hAnsi="Times New Roman" w:cs="Times New Roman"/>
          <w:sz w:val="20"/>
          <w:szCs w:val="20"/>
        </w:rPr>
        <w:t>[</w:t>
      </w:r>
      <w:r w:rsidR="00871BE4" w:rsidRPr="00EE145D">
        <w:rPr>
          <w:rFonts w:ascii="Times New Roman" w:eastAsia="Times New Roman" w:hAnsi="Times New Roman" w:cs="Times New Roman"/>
          <w:sz w:val="20"/>
          <w:szCs w:val="20"/>
        </w:rPr>
        <w:t>...</w:t>
      </w:r>
      <w:r w:rsidRPr="00EE145D">
        <w:rPr>
          <w:rFonts w:ascii="Times New Roman" w:eastAsia="Times New Roman" w:hAnsi="Times New Roman" w:cs="Times New Roman"/>
          <w:sz w:val="20"/>
          <w:szCs w:val="20"/>
        </w:rPr>
        <w:t>]</w:t>
      </w:r>
      <w:r w:rsidR="00871BE4" w:rsidRPr="00EE145D">
        <w:rPr>
          <w:rFonts w:ascii="Times New Roman" w:eastAsia="Times New Roman" w:hAnsi="Times New Roman" w:cs="Times New Roman"/>
          <w:sz w:val="20"/>
          <w:szCs w:val="20"/>
        </w:rPr>
        <w:t xml:space="preserve"> A amostragem de </w:t>
      </w:r>
      <w:proofErr w:type="spellStart"/>
      <w:r w:rsidR="00871BE4" w:rsidRPr="00EE145D">
        <w:rPr>
          <w:rFonts w:ascii="Times New Roman" w:eastAsia="Times New Roman" w:hAnsi="Times New Roman" w:cs="Times New Roman"/>
          <w:sz w:val="20"/>
          <w:szCs w:val="20"/>
        </w:rPr>
        <w:t>Morton</w:t>
      </w:r>
      <w:proofErr w:type="spellEnd"/>
      <w:r w:rsidR="00871BE4" w:rsidRPr="00EE145D">
        <w:rPr>
          <w:rFonts w:ascii="Times New Roman" w:eastAsia="Times New Roman" w:hAnsi="Times New Roman" w:cs="Times New Roman"/>
          <w:sz w:val="20"/>
          <w:szCs w:val="20"/>
        </w:rPr>
        <w:t xml:space="preserve"> apresenta-se distorcida devido à presença majoritária de crânios pertencentes a um grupo extremo: o dos incas peruanos, cujo cérebro é pequeno (eles constituem 25% da amostragem e sua capacidade craniana média é de 74,36 polegadas cúbicas). Por outro lado, os iroqueses, cujo cérebro é grande, estão representados apenas por 3 crânios (ou seja, 2% da amostragem).</w:t>
      </w:r>
    </w:p>
    <w:p w14:paraId="72E4A7D6" w14:textId="77777777" w:rsidR="00871BE4" w:rsidRPr="00EE145D" w:rsidRDefault="00871BE4" w:rsidP="00871BE4">
      <w:pPr>
        <w:spacing w:line="240" w:lineRule="auto"/>
        <w:ind w:left="1701" w:hanging="2"/>
        <w:rPr>
          <w:rFonts w:ascii="Times New Roman" w:eastAsia="Times New Roman" w:hAnsi="Times New Roman" w:cs="Times New Roman"/>
          <w:sz w:val="24"/>
          <w:szCs w:val="24"/>
        </w:rPr>
      </w:pPr>
    </w:p>
    <w:p w14:paraId="4907C1BD" w14:textId="77777777" w:rsidR="00871BE4" w:rsidRPr="00EE145D" w:rsidRDefault="00871BE4" w:rsidP="00871BE4">
      <w:pPr>
        <w:spacing w:line="240" w:lineRule="auto"/>
        <w:ind w:left="1701" w:hanging="2"/>
        <w:rPr>
          <w:rFonts w:ascii="Times New Roman" w:eastAsia="Times New Roman" w:hAnsi="Times New Roman" w:cs="Times New Roman"/>
          <w:sz w:val="24"/>
          <w:szCs w:val="24"/>
        </w:rPr>
      </w:pPr>
    </w:p>
    <w:p w14:paraId="416DBA9C" w14:textId="0D03CEF8" w:rsidR="00655586" w:rsidRPr="00EE145D" w:rsidRDefault="00655586" w:rsidP="00655586">
      <w:pPr>
        <w:spacing w:line="360" w:lineRule="auto"/>
        <w:ind w:left="0" w:firstLine="851"/>
        <w:rPr>
          <w:rFonts w:ascii="Times New Roman" w:eastAsia="Times New Roman" w:hAnsi="Times New Roman" w:cs="Times New Roman"/>
          <w:sz w:val="24"/>
          <w:szCs w:val="24"/>
        </w:rPr>
      </w:pPr>
      <w:r w:rsidRPr="00EE145D">
        <w:rPr>
          <w:rFonts w:ascii="Times New Roman" w:eastAsia="Times New Roman" w:hAnsi="Times New Roman" w:cs="Times New Roman"/>
          <w:sz w:val="24"/>
          <w:szCs w:val="24"/>
        </w:rPr>
        <w:lastRenderedPageBreak/>
        <w:t>Vale lembrar o que consta do preâmbulo da Convenção Internacional sobre a Eliminação de todas as Formas de Discriminação Racial da ONU, incorporada pelo Decreto 65.810 de 1969: “Convencidos de que qualquer doutrina de superioridade baseada em diferenças raciais é cientificamente falsa, moralmente condenável, socialmente injusta e perigosa, e que não existe justificação para a discriminação racial, em teoria ou na prática, em lugar algum</w:t>
      </w:r>
      <w:r w:rsidR="003F3CCC" w:rsidRPr="00EE145D">
        <w:rPr>
          <w:rFonts w:ascii="Times New Roman" w:eastAsia="Times New Roman" w:hAnsi="Times New Roman" w:cs="Times New Roman"/>
          <w:sz w:val="24"/>
          <w:szCs w:val="24"/>
        </w:rPr>
        <w:t>.”</w:t>
      </w:r>
    </w:p>
    <w:p w14:paraId="49A05962" w14:textId="68EAD662" w:rsidR="00871BE4" w:rsidRPr="00EE145D" w:rsidRDefault="00871BE4" w:rsidP="00871BE4">
      <w:pPr>
        <w:spacing w:line="360" w:lineRule="auto"/>
        <w:ind w:left="0" w:firstLine="851"/>
        <w:rPr>
          <w:rFonts w:ascii="Times New Roman" w:eastAsia="Times New Roman" w:hAnsi="Times New Roman" w:cs="Times New Roman"/>
          <w:sz w:val="24"/>
          <w:szCs w:val="24"/>
        </w:rPr>
      </w:pPr>
      <w:r w:rsidRPr="00EE145D">
        <w:rPr>
          <w:rFonts w:ascii="Times New Roman" w:eastAsia="Times New Roman" w:hAnsi="Times New Roman" w:cs="Times New Roman"/>
          <w:sz w:val="24"/>
          <w:szCs w:val="24"/>
        </w:rPr>
        <w:t xml:space="preserve">Considerando essa forma preconceituosa de tratar as diferenças, bem como essa categorização em escala evolutiva dos diferentes grupos humanos misturando questões biológicas e culturais, é possível estabelecer uma relação com o evolucionismo analisado por </w:t>
      </w:r>
      <w:proofErr w:type="spellStart"/>
      <w:r w:rsidR="004B5C21" w:rsidRPr="00EE145D">
        <w:rPr>
          <w:rFonts w:ascii="Times New Roman" w:eastAsia="Times New Roman" w:hAnsi="Times New Roman" w:cs="Times New Roman"/>
          <w:sz w:val="24"/>
          <w:szCs w:val="24"/>
        </w:rPr>
        <w:t>Kuppe</w:t>
      </w:r>
      <w:proofErr w:type="spellEnd"/>
      <w:r w:rsidR="004B5C21" w:rsidRPr="00EE145D">
        <w:rPr>
          <w:rFonts w:ascii="Times New Roman" w:eastAsia="Times New Roman" w:hAnsi="Times New Roman" w:cs="Times New Roman"/>
          <w:sz w:val="24"/>
          <w:szCs w:val="24"/>
        </w:rPr>
        <w:t xml:space="preserve"> e </w:t>
      </w:r>
      <w:proofErr w:type="spellStart"/>
      <w:r w:rsidRPr="00EE145D">
        <w:rPr>
          <w:rFonts w:ascii="Times New Roman" w:eastAsia="Times New Roman" w:hAnsi="Times New Roman" w:cs="Times New Roman"/>
          <w:sz w:val="24"/>
          <w:szCs w:val="24"/>
        </w:rPr>
        <w:t>Potz</w:t>
      </w:r>
      <w:proofErr w:type="spellEnd"/>
      <w:r w:rsidR="004B5C21" w:rsidRPr="00EE145D">
        <w:rPr>
          <w:rFonts w:ascii="Times New Roman" w:eastAsia="Times New Roman" w:hAnsi="Times New Roman" w:cs="Times New Roman"/>
          <w:sz w:val="24"/>
          <w:szCs w:val="24"/>
        </w:rPr>
        <w:t>.</w:t>
      </w:r>
      <w:r w:rsidRPr="00EE145D">
        <w:rPr>
          <w:rFonts w:ascii="Times New Roman" w:eastAsia="Times New Roman" w:hAnsi="Times New Roman" w:cs="Times New Roman"/>
          <w:sz w:val="24"/>
          <w:szCs w:val="24"/>
        </w:rPr>
        <w:t xml:space="preserve"> Esses autores</w:t>
      </w:r>
      <w:r w:rsidR="00655586" w:rsidRPr="00EE145D">
        <w:rPr>
          <w:rFonts w:ascii="Times New Roman" w:eastAsia="Times New Roman" w:hAnsi="Times New Roman" w:cs="Times New Roman"/>
          <w:sz w:val="24"/>
          <w:szCs w:val="24"/>
        </w:rPr>
        <w:t xml:space="preserve"> trabalham</w:t>
      </w:r>
      <w:r w:rsidRPr="00EE145D">
        <w:rPr>
          <w:rFonts w:ascii="Times New Roman" w:eastAsia="Times New Roman" w:hAnsi="Times New Roman" w:cs="Times New Roman"/>
          <w:sz w:val="24"/>
          <w:szCs w:val="24"/>
        </w:rPr>
        <w:t xml:space="preserve"> a forma pela qual eram estudados os sistemas jurídicos de povos ditos “primitivos”. </w:t>
      </w:r>
    </w:p>
    <w:p w14:paraId="2791E9C2" w14:textId="77777777" w:rsidR="00871BE4" w:rsidRPr="00EE145D" w:rsidRDefault="00871BE4" w:rsidP="00871BE4">
      <w:pPr>
        <w:spacing w:line="360" w:lineRule="auto"/>
        <w:ind w:left="0" w:firstLine="851"/>
        <w:rPr>
          <w:rFonts w:ascii="Times New Roman" w:eastAsia="Times New Roman" w:hAnsi="Times New Roman" w:cs="Times New Roman"/>
          <w:sz w:val="24"/>
          <w:szCs w:val="24"/>
        </w:rPr>
      </w:pPr>
    </w:p>
    <w:p w14:paraId="23C17332" w14:textId="7F4E93E8" w:rsidR="00871BE4" w:rsidRPr="00EE145D" w:rsidRDefault="004B5C21" w:rsidP="00871BE4">
      <w:pPr>
        <w:spacing w:line="240" w:lineRule="auto"/>
        <w:ind w:left="2268" w:firstLine="0"/>
        <w:rPr>
          <w:rFonts w:ascii="Times New Roman" w:eastAsia="Times New Roman" w:hAnsi="Times New Roman" w:cs="Times New Roman"/>
          <w:sz w:val="20"/>
          <w:szCs w:val="20"/>
        </w:rPr>
      </w:pPr>
      <w:r w:rsidRPr="00EE145D">
        <w:rPr>
          <w:rFonts w:ascii="Times New Roman" w:eastAsia="Times New Roman" w:hAnsi="Times New Roman" w:cs="Times New Roman"/>
          <w:sz w:val="20"/>
          <w:szCs w:val="20"/>
        </w:rPr>
        <w:t>[</w:t>
      </w:r>
      <w:r w:rsidR="00871BE4" w:rsidRPr="00EE145D">
        <w:rPr>
          <w:rFonts w:ascii="Times New Roman" w:eastAsia="Times New Roman" w:hAnsi="Times New Roman" w:cs="Times New Roman"/>
          <w:sz w:val="20"/>
          <w:szCs w:val="20"/>
        </w:rPr>
        <w:t>...</w:t>
      </w:r>
      <w:r w:rsidRPr="00EE145D">
        <w:rPr>
          <w:rFonts w:ascii="Times New Roman" w:eastAsia="Times New Roman" w:hAnsi="Times New Roman" w:cs="Times New Roman"/>
          <w:sz w:val="20"/>
          <w:szCs w:val="20"/>
        </w:rPr>
        <w:t>]</w:t>
      </w:r>
      <w:r w:rsidR="00871BE4" w:rsidRPr="00EE145D">
        <w:rPr>
          <w:rFonts w:ascii="Times New Roman" w:eastAsia="Times New Roman" w:hAnsi="Times New Roman" w:cs="Times New Roman"/>
          <w:sz w:val="20"/>
          <w:szCs w:val="20"/>
        </w:rPr>
        <w:t xml:space="preserve"> </w:t>
      </w:r>
      <w:proofErr w:type="spellStart"/>
      <w:r w:rsidR="00871BE4" w:rsidRPr="00EE145D">
        <w:rPr>
          <w:rFonts w:ascii="Times New Roman" w:eastAsia="Times New Roman" w:hAnsi="Times New Roman" w:cs="Times New Roman"/>
          <w:i/>
          <w:iCs/>
          <w:sz w:val="20"/>
          <w:szCs w:val="20"/>
        </w:rPr>
        <w:t>trataron</w:t>
      </w:r>
      <w:proofErr w:type="spellEnd"/>
      <w:r w:rsidR="00871BE4" w:rsidRPr="00EE145D">
        <w:rPr>
          <w:rFonts w:ascii="Times New Roman" w:eastAsia="Times New Roman" w:hAnsi="Times New Roman" w:cs="Times New Roman"/>
          <w:i/>
          <w:iCs/>
          <w:sz w:val="20"/>
          <w:szCs w:val="20"/>
        </w:rPr>
        <w:t xml:space="preserve"> de incluir </w:t>
      </w:r>
      <w:proofErr w:type="spellStart"/>
      <w:r w:rsidR="00871BE4" w:rsidRPr="00EE145D">
        <w:rPr>
          <w:rFonts w:ascii="Times New Roman" w:eastAsia="Times New Roman" w:hAnsi="Times New Roman" w:cs="Times New Roman"/>
          <w:i/>
          <w:iCs/>
          <w:sz w:val="20"/>
          <w:szCs w:val="20"/>
        </w:rPr>
        <w:t>el</w:t>
      </w:r>
      <w:proofErr w:type="spellEnd"/>
      <w:r w:rsidR="00871BE4" w:rsidRPr="00EE145D">
        <w:rPr>
          <w:rFonts w:ascii="Times New Roman" w:eastAsia="Times New Roman" w:hAnsi="Times New Roman" w:cs="Times New Roman"/>
          <w:i/>
          <w:iCs/>
          <w:sz w:val="20"/>
          <w:szCs w:val="20"/>
        </w:rPr>
        <w:t xml:space="preserve"> material procedente de </w:t>
      </w:r>
      <w:proofErr w:type="spellStart"/>
      <w:r w:rsidR="00871BE4" w:rsidRPr="00EE145D">
        <w:rPr>
          <w:rFonts w:ascii="Times New Roman" w:eastAsia="Times New Roman" w:hAnsi="Times New Roman" w:cs="Times New Roman"/>
          <w:i/>
          <w:iCs/>
          <w:sz w:val="20"/>
          <w:szCs w:val="20"/>
        </w:rPr>
        <w:t>pueblos</w:t>
      </w:r>
      <w:proofErr w:type="spellEnd"/>
      <w:r w:rsidR="00871BE4" w:rsidRPr="00EE145D">
        <w:rPr>
          <w:rFonts w:ascii="Times New Roman" w:eastAsia="Times New Roman" w:hAnsi="Times New Roman" w:cs="Times New Roman"/>
          <w:i/>
          <w:iCs/>
          <w:sz w:val="20"/>
          <w:szCs w:val="20"/>
        </w:rPr>
        <w:t xml:space="preserve"> primitivos </w:t>
      </w:r>
      <w:proofErr w:type="gramStart"/>
      <w:r w:rsidR="00871BE4" w:rsidRPr="00EE145D">
        <w:rPr>
          <w:rFonts w:ascii="Times New Roman" w:eastAsia="Times New Roman" w:hAnsi="Times New Roman" w:cs="Times New Roman"/>
          <w:i/>
          <w:iCs/>
          <w:sz w:val="20"/>
          <w:szCs w:val="20"/>
        </w:rPr>
        <w:t>o exóticos</w:t>
      </w:r>
      <w:proofErr w:type="gramEnd"/>
      <w:r w:rsidR="00871BE4" w:rsidRPr="00EE145D">
        <w:rPr>
          <w:rFonts w:ascii="Times New Roman" w:eastAsia="Times New Roman" w:hAnsi="Times New Roman" w:cs="Times New Roman"/>
          <w:i/>
          <w:iCs/>
          <w:sz w:val="20"/>
          <w:szCs w:val="20"/>
        </w:rPr>
        <w:t xml:space="preserve"> </w:t>
      </w:r>
      <w:proofErr w:type="spellStart"/>
      <w:r w:rsidR="00871BE4" w:rsidRPr="00EE145D">
        <w:rPr>
          <w:rFonts w:ascii="Times New Roman" w:eastAsia="Times New Roman" w:hAnsi="Times New Roman" w:cs="Times New Roman"/>
          <w:i/>
          <w:iCs/>
          <w:sz w:val="20"/>
          <w:szCs w:val="20"/>
        </w:rPr>
        <w:t>en</w:t>
      </w:r>
      <w:proofErr w:type="spellEnd"/>
      <w:r w:rsidR="00871BE4" w:rsidRPr="00EE145D">
        <w:rPr>
          <w:rFonts w:ascii="Times New Roman" w:eastAsia="Times New Roman" w:hAnsi="Times New Roman" w:cs="Times New Roman"/>
          <w:i/>
          <w:iCs/>
          <w:sz w:val="20"/>
          <w:szCs w:val="20"/>
        </w:rPr>
        <w:t xml:space="preserve"> una ciência jurídica general, y todo </w:t>
      </w:r>
      <w:proofErr w:type="spellStart"/>
      <w:r w:rsidR="00871BE4" w:rsidRPr="00EE145D">
        <w:rPr>
          <w:rFonts w:ascii="Times New Roman" w:eastAsia="Times New Roman" w:hAnsi="Times New Roman" w:cs="Times New Roman"/>
          <w:i/>
          <w:iCs/>
          <w:sz w:val="20"/>
          <w:szCs w:val="20"/>
        </w:rPr>
        <w:t>eso</w:t>
      </w:r>
      <w:proofErr w:type="spellEnd"/>
      <w:r w:rsidR="00871BE4" w:rsidRPr="00EE145D">
        <w:rPr>
          <w:rFonts w:ascii="Times New Roman" w:eastAsia="Times New Roman" w:hAnsi="Times New Roman" w:cs="Times New Roman"/>
          <w:i/>
          <w:iCs/>
          <w:sz w:val="20"/>
          <w:szCs w:val="20"/>
        </w:rPr>
        <w:t xml:space="preserve"> durante una época </w:t>
      </w:r>
      <w:proofErr w:type="spellStart"/>
      <w:r w:rsidR="00871BE4" w:rsidRPr="00EE145D">
        <w:rPr>
          <w:rFonts w:ascii="Times New Roman" w:eastAsia="Times New Roman" w:hAnsi="Times New Roman" w:cs="Times New Roman"/>
          <w:i/>
          <w:iCs/>
          <w:sz w:val="20"/>
          <w:szCs w:val="20"/>
        </w:rPr>
        <w:t>en</w:t>
      </w:r>
      <w:proofErr w:type="spellEnd"/>
      <w:r w:rsidR="00871BE4" w:rsidRPr="00EE145D">
        <w:rPr>
          <w:rFonts w:ascii="Times New Roman" w:eastAsia="Times New Roman" w:hAnsi="Times New Roman" w:cs="Times New Roman"/>
          <w:i/>
          <w:iCs/>
          <w:sz w:val="20"/>
          <w:szCs w:val="20"/>
        </w:rPr>
        <w:t xml:space="preserve"> </w:t>
      </w:r>
      <w:proofErr w:type="spellStart"/>
      <w:r w:rsidR="00871BE4" w:rsidRPr="00EE145D">
        <w:rPr>
          <w:rFonts w:ascii="Times New Roman" w:eastAsia="Times New Roman" w:hAnsi="Times New Roman" w:cs="Times New Roman"/>
          <w:i/>
          <w:iCs/>
          <w:sz w:val="20"/>
          <w:szCs w:val="20"/>
        </w:rPr>
        <w:t>la</w:t>
      </w:r>
      <w:proofErr w:type="spellEnd"/>
      <w:r w:rsidR="00871BE4" w:rsidRPr="00EE145D">
        <w:rPr>
          <w:rFonts w:ascii="Times New Roman" w:eastAsia="Times New Roman" w:hAnsi="Times New Roman" w:cs="Times New Roman"/>
          <w:i/>
          <w:iCs/>
          <w:sz w:val="20"/>
          <w:szCs w:val="20"/>
        </w:rPr>
        <w:t xml:space="preserve"> </w:t>
      </w:r>
      <w:proofErr w:type="spellStart"/>
      <w:r w:rsidR="00871BE4" w:rsidRPr="00EE145D">
        <w:rPr>
          <w:rFonts w:ascii="Times New Roman" w:eastAsia="Times New Roman" w:hAnsi="Times New Roman" w:cs="Times New Roman"/>
          <w:i/>
          <w:iCs/>
          <w:sz w:val="20"/>
          <w:szCs w:val="20"/>
        </w:rPr>
        <w:t>cual</w:t>
      </w:r>
      <w:proofErr w:type="spellEnd"/>
      <w:r w:rsidR="00871BE4" w:rsidRPr="00EE145D">
        <w:rPr>
          <w:rFonts w:ascii="Times New Roman" w:eastAsia="Times New Roman" w:hAnsi="Times New Roman" w:cs="Times New Roman"/>
          <w:i/>
          <w:iCs/>
          <w:sz w:val="20"/>
          <w:szCs w:val="20"/>
        </w:rPr>
        <w:t xml:space="preserve"> tales </w:t>
      </w:r>
      <w:proofErr w:type="spellStart"/>
      <w:r w:rsidR="00871BE4" w:rsidRPr="00EE145D">
        <w:rPr>
          <w:rFonts w:ascii="Times New Roman" w:eastAsia="Times New Roman" w:hAnsi="Times New Roman" w:cs="Times New Roman"/>
          <w:i/>
          <w:iCs/>
          <w:sz w:val="20"/>
          <w:szCs w:val="20"/>
        </w:rPr>
        <w:t>pueblos</w:t>
      </w:r>
      <w:proofErr w:type="spellEnd"/>
      <w:r w:rsidR="00871BE4" w:rsidRPr="00EE145D">
        <w:rPr>
          <w:rFonts w:ascii="Times New Roman" w:eastAsia="Times New Roman" w:hAnsi="Times New Roman" w:cs="Times New Roman"/>
          <w:i/>
          <w:iCs/>
          <w:sz w:val="20"/>
          <w:szCs w:val="20"/>
        </w:rPr>
        <w:t xml:space="preserve"> </w:t>
      </w:r>
      <w:proofErr w:type="spellStart"/>
      <w:r w:rsidR="00871BE4" w:rsidRPr="00EE145D">
        <w:rPr>
          <w:rFonts w:ascii="Times New Roman" w:eastAsia="Times New Roman" w:hAnsi="Times New Roman" w:cs="Times New Roman"/>
          <w:i/>
          <w:iCs/>
          <w:sz w:val="20"/>
          <w:szCs w:val="20"/>
        </w:rPr>
        <w:t>eran</w:t>
      </w:r>
      <w:proofErr w:type="spellEnd"/>
      <w:r w:rsidR="00871BE4" w:rsidRPr="00EE145D">
        <w:rPr>
          <w:rFonts w:ascii="Times New Roman" w:eastAsia="Times New Roman" w:hAnsi="Times New Roman" w:cs="Times New Roman"/>
          <w:i/>
          <w:iCs/>
          <w:sz w:val="20"/>
          <w:szCs w:val="20"/>
        </w:rPr>
        <w:t xml:space="preserve"> considerados como decadentes y obtusos por </w:t>
      </w:r>
      <w:proofErr w:type="spellStart"/>
      <w:r w:rsidR="00871BE4" w:rsidRPr="00EE145D">
        <w:rPr>
          <w:rFonts w:ascii="Times New Roman" w:eastAsia="Times New Roman" w:hAnsi="Times New Roman" w:cs="Times New Roman"/>
          <w:i/>
          <w:iCs/>
          <w:sz w:val="20"/>
          <w:szCs w:val="20"/>
        </w:rPr>
        <w:t>el</w:t>
      </w:r>
      <w:proofErr w:type="spellEnd"/>
      <w:r w:rsidR="00871BE4" w:rsidRPr="00EE145D">
        <w:rPr>
          <w:rFonts w:ascii="Times New Roman" w:eastAsia="Times New Roman" w:hAnsi="Times New Roman" w:cs="Times New Roman"/>
          <w:i/>
          <w:iCs/>
          <w:sz w:val="20"/>
          <w:szCs w:val="20"/>
        </w:rPr>
        <w:t xml:space="preserve"> resto de </w:t>
      </w:r>
      <w:proofErr w:type="spellStart"/>
      <w:r w:rsidR="00871BE4" w:rsidRPr="00EE145D">
        <w:rPr>
          <w:rFonts w:ascii="Times New Roman" w:eastAsia="Times New Roman" w:hAnsi="Times New Roman" w:cs="Times New Roman"/>
          <w:i/>
          <w:iCs/>
          <w:sz w:val="20"/>
          <w:szCs w:val="20"/>
        </w:rPr>
        <w:t>las</w:t>
      </w:r>
      <w:proofErr w:type="spellEnd"/>
      <w:r w:rsidR="00871BE4" w:rsidRPr="00EE145D">
        <w:rPr>
          <w:rFonts w:ascii="Times New Roman" w:eastAsia="Times New Roman" w:hAnsi="Times New Roman" w:cs="Times New Roman"/>
          <w:i/>
          <w:iCs/>
          <w:sz w:val="20"/>
          <w:szCs w:val="20"/>
        </w:rPr>
        <w:t xml:space="preserve"> </w:t>
      </w:r>
      <w:proofErr w:type="spellStart"/>
      <w:r w:rsidR="00871BE4" w:rsidRPr="00EE145D">
        <w:rPr>
          <w:rFonts w:ascii="Times New Roman" w:eastAsia="Times New Roman" w:hAnsi="Times New Roman" w:cs="Times New Roman"/>
          <w:i/>
          <w:iCs/>
          <w:sz w:val="20"/>
          <w:szCs w:val="20"/>
        </w:rPr>
        <w:t>ciencias</w:t>
      </w:r>
      <w:proofErr w:type="spellEnd"/>
      <w:r w:rsidR="00871BE4" w:rsidRPr="00EE145D">
        <w:rPr>
          <w:rFonts w:ascii="Times New Roman" w:eastAsia="Times New Roman" w:hAnsi="Times New Roman" w:cs="Times New Roman"/>
          <w:i/>
          <w:iCs/>
          <w:sz w:val="20"/>
          <w:szCs w:val="20"/>
        </w:rPr>
        <w:t xml:space="preserve"> </w:t>
      </w:r>
      <w:proofErr w:type="spellStart"/>
      <w:r w:rsidR="00871BE4" w:rsidRPr="00EE145D">
        <w:rPr>
          <w:rFonts w:ascii="Times New Roman" w:eastAsia="Times New Roman" w:hAnsi="Times New Roman" w:cs="Times New Roman"/>
          <w:i/>
          <w:iCs/>
          <w:sz w:val="20"/>
          <w:szCs w:val="20"/>
        </w:rPr>
        <w:t>europeas</w:t>
      </w:r>
      <w:proofErr w:type="spellEnd"/>
      <w:r w:rsidR="00871BE4" w:rsidRPr="00EE145D">
        <w:rPr>
          <w:rFonts w:ascii="Times New Roman" w:eastAsia="Times New Roman" w:hAnsi="Times New Roman" w:cs="Times New Roman"/>
          <w:i/>
          <w:iCs/>
          <w:sz w:val="20"/>
          <w:szCs w:val="20"/>
        </w:rPr>
        <w:t xml:space="preserve">. (...) </w:t>
      </w:r>
      <w:proofErr w:type="spellStart"/>
      <w:r w:rsidR="00871BE4" w:rsidRPr="00EE145D">
        <w:rPr>
          <w:rFonts w:ascii="Times New Roman" w:eastAsia="Times New Roman" w:hAnsi="Times New Roman" w:cs="Times New Roman"/>
          <w:i/>
          <w:iCs/>
          <w:sz w:val="20"/>
          <w:szCs w:val="20"/>
        </w:rPr>
        <w:t>Sin</w:t>
      </w:r>
      <w:proofErr w:type="spellEnd"/>
      <w:r w:rsidR="00871BE4" w:rsidRPr="00EE145D">
        <w:rPr>
          <w:rFonts w:ascii="Times New Roman" w:eastAsia="Times New Roman" w:hAnsi="Times New Roman" w:cs="Times New Roman"/>
          <w:i/>
          <w:iCs/>
          <w:sz w:val="20"/>
          <w:szCs w:val="20"/>
        </w:rPr>
        <w:t xml:space="preserve"> embargo, justamente </w:t>
      </w:r>
      <w:proofErr w:type="spellStart"/>
      <w:r w:rsidR="00871BE4" w:rsidRPr="00EE145D">
        <w:rPr>
          <w:rFonts w:ascii="Times New Roman" w:eastAsia="Times New Roman" w:hAnsi="Times New Roman" w:cs="Times New Roman"/>
          <w:i/>
          <w:iCs/>
          <w:sz w:val="20"/>
          <w:szCs w:val="20"/>
        </w:rPr>
        <w:t>fue</w:t>
      </w:r>
      <w:proofErr w:type="spellEnd"/>
      <w:r w:rsidR="00871BE4" w:rsidRPr="00EE145D">
        <w:rPr>
          <w:rFonts w:ascii="Times New Roman" w:eastAsia="Times New Roman" w:hAnsi="Times New Roman" w:cs="Times New Roman"/>
          <w:i/>
          <w:iCs/>
          <w:sz w:val="20"/>
          <w:szCs w:val="20"/>
        </w:rPr>
        <w:t xml:space="preserve"> </w:t>
      </w:r>
      <w:proofErr w:type="spellStart"/>
      <w:r w:rsidR="00871BE4" w:rsidRPr="00EE145D">
        <w:rPr>
          <w:rFonts w:ascii="Times New Roman" w:eastAsia="Times New Roman" w:hAnsi="Times New Roman" w:cs="Times New Roman"/>
          <w:i/>
          <w:iCs/>
          <w:sz w:val="20"/>
          <w:szCs w:val="20"/>
        </w:rPr>
        <w:t>ese</w:t>
      </w:r>
      <w:proofErr w:type="spellEnd"/>
      <w:r w:rsidR="00871BE4" w:rsidRPr="00EE145D">
        <w:rPr>
          <w:rFonts w:ascii="Times New Roman" w:eastAsia="Times New Roman" w:hAnsi="Times New Roman" w:cs="Times New Roman"/>
          <w:i/>
          <w:iCs/>
          <w:sz w:val="20"/>
          <w:szCs w:val="20"/>
        </w:rPr>
        <w:t xml:space="preserve"> </w:t>
      </w:r>
      <w:proofErr w:type="spellStart"/>
      <w:r w:rsidR="00871BE4" w:rsidRPr="00EE145D">
        <w:rPr>
          <w:rFonts w:ascii="Times New Roman" w:eastAsia="Times New Roman" w:hAnsi="Times New Roman" w:cs="Times New Roman"/>
          <w:i/>
          <w:iCs/>
          <w:sz w:val="20"/>
          <w:szCs w:val="20"/>
        </w:rPr>
        <w:t>estudio</w:t>
      </w:r>
      <w:proofErr w:type="spellEnd"/>
      <w:r w:rsidR="00871BE4" w:rsidRPr="00EE145D">
        <w:rPr>
          <w:rFonts w:ascii="Times New Roman" w:eastAsia="Times New Roman" w:hAnsi="Times New Roman" w:cs="Times New Roman"/>
          <w:i/>
          <w:iCs/>
          <w:sz w:val="20"/>
          <w:szCs w:val="20"/>
        </w:rPr>
        <w:t xml:space="preserve"> </w:t>
      </w:r>
      <w:proofErr w:type="spellStart"/>
      <w:r w:rsidR="00871BE4" w:rsidRPr="00EE145D">
        <w:rPr>
          <w:rFonts w:ascii="Times New Roman" w:eastAsia="Times New Roman" w:hAnsi="Times New Roman" w:cs="Times New Roman"/>
          <w:i/>
          <w:iCs/>
          <w:sz w:val="20"/>
          <w:szCs w:val="20"/>
        </w:rPr>
        <w:t>el</w:t>
      </w:r>
      <w:proofErr w:type="spellEnd"/>
      <w:r w:rsidR="00871BE4" w:rsidRPr="00EE145D">
        <w:rPr>
          <w:rFonts w:ascii="Times New Roman" w:eastAsia="Times New Roman" w:hAnsi="Times New Roman" w:cs="Times New Roman"/>
          <w:i/>
          <w:iCs/>
          <w:sz w:val="20"/>
          <w:szCs w:val="20"/>
        </w:rPr>
        <w:t xml:space="preserve"> propósito de </w:t>
      </w:r>
      <w:proofErr w:type="spellStart"/>
      <w:r w:rsidR="00871BE4" w:rsidRPr="00EE145D">
        <w:rPr>
          <w:rFonts w:ascii="Times New Roman" w:eastAsia="Times New Roman" w:hAnsi="Times New Roman" w:cs="Times New Roman"/>
          <w:i/>
          <w:iCs/>
          <w:sz w:val="20"/>
          <w:szCs w:val="20"/>
        </w:rPr>
        <w:t>los</w:t>
      </w:r>
      <w:proofErr w:type="spellEnd"/>
      <w:r w:rsidR="00871BE4" w:rsidRPr="00EE145D">
        <w:rPr>
          <w:rFonts w:ascii="Times New Roman" w:eastAsia="Times New Roman" w:hAnsi="Times New Roman" w:cs="Times New Roman"/>
          <w:i/>
          <w:iCs/>
          <w:sz w:val="20"/>
          <w:szCs w:val="20"/>
        </w:rPr>
        <w:t xml:space="preserve"> </w:t>
      </w:r>
      <w:proofErr w:type="spellStart"/>
      <w:proofErr w:type="gramStart"/>
      <w:r w:rsidR="00871BE4" w:rsidRPr="00EE145D">
        <w:rPr>
          <w:rFonts w:ascii="Times New Roman" w:eastAsia="Times New Roman" w:hAnsi="Times New Roman" w:cs="Times New Roman"/>
          <w:i/>
          <w:iCs/>
          <w:sz w:val="20"/>
          <w:szCs w:val="20"/>
        </w:rPr>
        <w:t>primeros</w:t>
      </w:r>
      <w:proofErr w:type="spellEnd"/>
      <w:r w:rsidR="00871BE4" w:rsidRPr="00EE145D">
        <w:rPr>
          <w:rFonts w:ascii="Times New Roman" w:eastAsia="Times New Roman" w:hAnsi="Times New Roman" w:cs="Times New Roman"/>
          <w:i/>
          <w:iCs/>
          <w:sz w:val="20"/>
          <w:szCs w:val="20"/>
        </w:rPr>
        <w:t xml:space="preserve">  antropólogos</w:t>
      </w:r>
      <w:proofErr w:type="gramEnd"/>
      <w:r w:rsidR="00871BE4" w:rsidRPr="00EE145D">
        <w:rPr>
          <w:rFonts w:ascii="Times New Roman" w:eastAsia="Times New Roman" w:hAnsi="Times New Roman" w:cs="Times New Roman"/>
          <w:i/>
          <w:iCs/>
          <w:sz w:val="20"/>
          <w:szCs w:val="20"/>
        </w:rPr>
        <w:t xml:space="preserve"> jurídicos. </w:t>
      </w:r>
      <w:proofErr w:type="spellStart"/>
      <w:r w:rsidR="00871BE4" w:rsidRPr="00EE145D">
        <w:rPr>
          <w:rFonts w:ascii="Times New Roman" w:eastAsia="Times New Roman" w:hAnsi="Times New Roman" w:cs="Times New Roman"/>
          <w:i/>
          <w:iCs/>
          <w:sz w:val="20"/>
          <w:szCs w:val="20"/>
        </w:rPr>
        <w:t>Ellos</w:t>
      </w:r>
      <w:proofErr w:type="spellEnd"/>
      <w:r w:rsidR="00871BE4" w:rsidRPr="00EE145D">
        <w:rPr>
          <w:rFonts w:ascii="Times New Roman" w:eastAsia="Times New Roman" w:hAnsi="Times New Roman" w:cs="Times New Roman"/>
          <w:i/>
          <w:iCs/>
          <w:sz w:val="20"/>
          <w:szCs w:val="20"/>
        </w:rPr>
        <w:t xml:space="preserve"> se </w:t>
      </w:r>
      <w:proofErr w:type="spellStart"/>
      <w:r w:rsidR="00871BE4" w:rsidRPr="00EE145D">
        <w:rPr>
          <w:rFonts w:ascii="Times New Roman" w:eastAsia="Times New Roman" w:hAnsi="Times New Roman" w:cs="Times New Roman"/>
          <w:i/>
          <w:iCs/>
          <w:sz w:val="20"/>
          <w:szCs w:val="20"/>
        </w:rPr>
        <w:t>dedicaron</w:t>
      </w:r>
      <w:proofErr w:type="spellEnd"/>
      <w:r w:rsidR="00871BE4" w:rsidRPr="00EE145D">
        <w:rPr>
          <w:rFonts w:ascii="Times New Roman" w:eastAsia="Times New Roman" w:hAnsi="Times New Roman" w:cs="Times New Roman"/>
          <w:i/>
          <w:iCs/>
          <w:sz w:val="20"/>
          <w:szCs w:val="20"/>
        </w:rPr>
        <w:t xml:space="preserve"> </w:t>
      </w:r>
      <w:proofErr w:type="spellStart"/>
      <w:r w:rsidR="00871BE4" w:rsidRPr="00EE145D">
        <w:rPr>
          <w:rFonts w:ascii="Times New Roman" w:eastAsia="Times New Roman" w:hAnsi="Times New Roman" w:cs="Times New Roman"/>
          <w:i/>
          <w:iCs/>
          <w:sz w:val="20"/>
          <w:szCs w:val="20"/>
        </w:rPr>
        <w:t>primeramente</w:t>
      </w:r>
      <w:proofErr w:type="spellEnd"/>
      <w:r w:rsidR="00871BE4" w:rsidRPr="00EE145D">
        <w:rPr>
          <w:rFonts w:ascii="Times New Roman" w:eastAsia="Times New Roman" w:hAnsi="Times New Roman" w:cs="Times New Roman"/>
          <w:i/>
          <w:iCs/>
          <w:sz w:val="20"/>
          <w:szCs w:val="20"/>
        </w:rPr>
        <w:t xml:space="preserve"> a </w:t>
      </w:r>
      <w:proofErr w:type="spellStart"/>
      <w:r w:rsidR="00871BE4" w:rsidRPr="00EE145D">
        <w:rPr>
          <w:rFonts w:ascii="Times New Roman" w:eastAsia="Times New Roman" w:hAnsi="Times New Roman" w:cs="Times New Roman"/>
          <w:i/>
          <w:iCs/>
          <w:sz w:val="20"/>
          <w:szCs w:val="20"/>
        </w:rPr>
        <w:t>la</w:t>
      </w:r>
      <w:proofErr w:type="spellEnd"/>
      <w:r w:rsidR="00871BE4" w:rsidRPr="00EE145D">
        <w:rPr>
          <w:rFonts w:ascii="Times New Roman" w:eastAsia="Times New Roman" w:hAnsi="Times New Roman" w:cs="Times New Roman"/>
          <w:i/>
          <w:iCs/>
          <w:sz w:val="20"/>
          <w:szCs w:val="20"/>
        </w:rPr>
        <w:t xml:space="preserve"> </w:t>
      </w:r>
      <w:proofErr w:type="spellStart"/>
      <w:r w:rsidR="00871BE4" w:rsidRPr="00EE145D">
        <w:rPr>
          <w:rFonts w:ascii="Times New Roman" w:eastAsia="Times New Roman" w:hAnsi="Times New Roman" w:cs="Times New Roman"/>
          <w:i/>
          <w:iCs/>
          <w:sz w:val="20"/>
          <w:szCs w:val="20"/>
        </w:rPr>
        <w:t>b</w:t>
      </w:r>
      <w:r w:rsidR="00C56871" w:rsidRPr="00EE145D">
        <w:rPr>
          <w:rFonts w:ascii="Times New Roman" w:eastAsia="Times New Roman" w:hAnsi="Times New Roman" w:cs="Times New Roman"/>
          <w:i/>
          <w:iCs/>
          <w:sz w:val="20"/>
          <w:szCs w:val="20"/>
        </w:rPr>
        <w:t>ú</w:t>
      </w:r>
      <w:r w:rsidR="00871BE4" w:rsidRPr="00EE145D">
        <w:rPr>
          <w:rFonts w:ascii="Times New Roman" w:eastAsia="Times New Roman" w:hAnsi="Times New Roman" w:cs="Times New Roman"/>
          <w:i/>
          <w:iCs/>
          <w:sz w:val="20"/>
          <w:szCs w:val="20"/>
        </w:rPr>
        <w:t>squeda</w:t>
      </w:r>
      <w:proofErr w:type="spellEnd"/>
      <w:r w:rsidR="00871BE4" w:rsidRPr="00EE145D">
        <w:rPr>
          <w:rFonts w:ascii="Times New Roman" w:eastAsia="Times New Roman" w:hAnsi="Times New Roman" w:cs="Times New Roman"/>
          <w:i/>
          <w:iCs/>
          <w:sz w:val="20"/>
          <w:szCs w:val="20"/>
        </w:rPr>
        <w:t xml:space="preserve"> de escalas evolutivas </w:t>
      </w:r>
      <w:proofErr w:type="spellStart"/>
      <w:r w:rsidR="00871BE4" w:rsidRPr="00EE145D">
        <w:rPr>
          <w:rFonts w:ascii="Times New Roman" w:eastAsia="Times New Roman" w:hAnsi="Times New Roman" w:cs="Times New Roman"/>
          <w:i/>
          <w:iCs/>
          <w:sz w:val="20"/>
          <w:szCs w:val="20"/>
        </w:rPr>
        <w:t>en</w:t>
      </w:r>
      <w:proofErr w:type="spellEnd"/>
      <w:r w:rsidR="00871BE4" w:rsidRPr="00EE145D">
        <w:rPr>
          <w:rFonts w:ascii="Times New Roman" w:eastAsia="Times New Roman" w:hAnsi="Times New Roman" w:cs="Times New Roman"/>
          <w:i/>
          <w:iCs/>
          <w:sz w:val="20"/>
          <w:szCs w:val="20"/>
        </w:rPr>
        <w:t xml:space="preserve"> </w:t>
      </w:r>
      <w:proofErr w:type="spellStart"/>
      <w:r w:rsidR="00871BE4" w:rsidRPr="00EE145D">
        <w:rPr>
          <w:rFonts w:ascii="Times New Roman" w:eastAsia="Times New Roman" w:hAnsi="Times New Roman" w:cs="Times New Roman"/>
          <w:i/>
          <w:iCs/>
          <w:sz w:val="20"/>
          <w:szCs w:val="20"/>
        </w:rPr>
        <w:t>la</w:t>
      </w:r>
      <w:proofErr w:type="spellEnd"/>
      <w:r w:rsidR="00871BE4" w:rsidRPr="00EE145D">
        <w:rPr>
          <w:rFonts w:ascii="Times New Roman" w:eastAsia="Times New Roman" w:hAnsi="Times New Roman" w:cs="Times New Roman"/>
          <w:i/>
          <w:iCs/>
          <w:sz w:val="20"/>
          <w:szCs w:val="20"/>
        </w:rPr>
        <w:t xml:space="preserve"> </w:t>
      </w:r>
      <w:proofErr w:type="spellStart"/>
      <w:r w:rsidR="00871BE4" w:rsidRPr="00EE145D">
        <w:rPr>
          <w:rFonts w:ascii="Times New Roman" w:eastAsia="Times New Roman" w:hAnsi="Times New Roman" w:cs="Times New Roman"/>
          <w:i/>
          <w:iCs/>
          <w:sz w:val="20"/>
          <w:szCs w:val="20"/>
        </w:rPr>
        <w:t>historia</w:t>
      </w:r>
      <w:proofErr w:type="spellEnd"/>
      <w:r w:rsidR="00871BE4" w:rsidRPr="00EE145D">
        <w:rPr>
          <w:rFonts w:ascii="Times New Roman" w:eastAsia="Times New Roman" w:hAnsi="Times New Roman" w:cs="Times New Roman"/>
          <w:i/>
          <w:iCs/>
          <w:sz w:val="20"/>
          <w:szCs w:val="20"/>
        </w:rPr>
        <w:t xml:space="preserve"> </w:t>
      </w:r>
      <w:proofErr w:type="spellStart"/>
      <w:r w:rsidR="00871BE4" w:rsidRPr="00EE145D">
        <w:rPr>
          <w:rFonts w:ascii="Times New Roman" w:eastAsia="Times New Roman" w:hAnsi="Times New Roman" w:cs="Times New Roman"/>
          <w:i/>
          <w:iCs/>
          <w:sz w:val="20"/>
          <w:szCs w:val="20"/>
        </w:rPr>
        <w:t>del</w:t>
      </w:r>
      <w:proofErr w:type="spellEnd"/>
      <w:r w:rsidR="00871BE4" w:rsidRPr="00EE145D">
        <w:rPr>
          <w:rFonts w:ascii="Times New Roman" w:eastAsia="Times New Roman" w:hAnsi="Times New Roman" w:cs="Times New Roman"/>
          <w:i/>
          <w:iCs/>
          <w:sz w:val="20"/>
          <w:szCs w:val="20"/>
        </w:rPr>
        <w:t xml:space="preserve"> </w:t>
      </w:r>
      <w:proofErr w:type="spellStart"/>
      <w:r w:rsidR="00871BE4" w:rsidRPr="00EE145D">
        <w:rPr>
          <w:rFonts w:ascii="Times New Roman" w:eastAsia="Times New Roman" w:hAnsi="Times New Roman" w:cs="Times New Roman"/>
          <w:i/>
          <w:iCs/>
          <w:sz w:val="20"/>
          <w:szCs w:val="20"/>
        </w:rPr>
        <w:t>derecho</w:t>
      </w:r>
      <w:proofErr w:type="spellEnd"/>
      <w:r w:rsidR="00871BE4" w:rsidRPr="00EE145D">
        <w:rPr>
          <w:rFonts w:ascii="Times New Roman" w:eastAsia="Times New Roman" w:hAnsi="Times New Roman" w:cs="Times New Roman"/>
          <w:i/>
          <w:iCs/>
          <w:sz w:val="20"/>
          <w:szCs w:val="20"/>
        </w:rPr>
        <w:t xml:space="preserve">, para explicar a </w:t>
      </w:r>
      <w:proofErr w:type="spellStart"/>
      <w:r w:rsidR="00871BE4" w:rsidRPr="00EE145D">
        <w:rPr>
          <w:rFonts w:ascii="Times New Roman" w:eastAsia="Times New Roman" w:hAnsi="Times New Roman" w:cs="Times New Roman"/>
          <w:i/>
          <w:iCs/>
          <w:sz w:val="20"/>
          <w:szCs w:val="20"/>
        </w:rPr>
        <w:t>las</w:t>
      </w:r>
      <w:proofErr w:type="spellEnd"/>
      <w:r w:rsidR="00871BE4" w:rsidRPr="00EE145D">
        <w:rPr>
          <w:rFonts w:ascii="Times New Roman" w:eastAsia="Times New Roman" w:hAnsi="Times New Roman" w:cs="Times New Roman"/>
          <w:i/>
          <w:iCs/>
          <w:sz w:val="20"/>
          <w:szCs w:val="20"/>
        </w:rPr>
        <w:t xml:space="preserve"> </w:t>
      </w:r>
      <w:proofErr w:type="spellStart"/>
      <w:r w:rsidR="00871BE4" w:rsidRPr="00EE145D">
        <w:rPr>
          <w:rFonts w:ascii="Times New Roman" w:eastAsia="Times New Roman" w:hAnsi="Times New Roman" w:cs="Times New Roman"/>
          <w:i/>
          <w:iCs/>
          <w:sz w:val="20"/>
          <w:szCs w:val="20"/>
        </w:rPr>
        <w:t>in</w:t>
      </w:r>
      <w:r w:rsidR="00C56871" w:rsidRPr="00EE145D">
        <w:rPr>
          <w:rFonts w:ascii="Times New Roman" w:eastAsia="Times New Roman" w:hAnsi="Times New Roman" w:cs="Times New Roman"/>
          <w:i/>
          <w:iCs/>
          <w:sz w:val="20"/>
          <w:szCs w:val="20"/>
        </w:rPr>
        <w:t>s</w:t>
      </w:r>
      <w:r w:rsidR="00871BE4" w:rsidRPr="00EE145D">
        <w:rPr>
          <w:rFonts w:ascii="Times New Roman" w:eastAsia="Times New Roman" w:hAnsi="Times New Roman" w:cs="Times New Roman"/>
          <w:i/>
          <w:iCs/>
          <w:sz w:val="20"/>
          <w:szCs w:val="20"/>
        </w:rPr>
        <w:t>tituciones</w:t>
      </w:r>
      <w:proofErr w:type="spellEnd"/>
      <w:r w:rsidR="00871BE4" w:rsidRPr="00EE145D">
        <w:rPr>
          <w:rFonts w:ascii="Times New Roman" w:eastAsia="Times New Roman" w:hAnsi="Times New Roman" w:cs="Times New Roman"/>
          <w:i/>
          <w:iCs/>
          <w:sz w:val="20"/>
          <w:szCs w:val="20"/>
        </w:rPr>
        <w:t xml:space="preserve"> jurídicas a partir de contextos </w:t>
      </w:r>
      <w:proofErr w:type="spellStart"/>
      <w:r w:rsidR="00871BE4" w:rsidRPr="00EE145D">
        <w:rPr>
          <w:rFonts w:ascii="Times New Roman" w:eastAsia="Times New Roman" w:hAnsi="Times New Roman" w:cs="Times New Roman"/>
          <w:i/>
          <w:iCs/>
          <w:sz w:val="20"/>
          <w:szCs w:val="20"/>
        </w:rPr>
        <w:t>socioculturales</w:t>
      </w:r>
      <w:proofErr w:type="spellEnd"/>
      <w:r w:rsidR="00871BE4" w:rsidRPr="00EE145D">
        <w:rPr>
          <w:rFonts w:ascii="Times New Roman" w:eastAsia="Times New Roman" w:hAnsi="Times New Roman" w:cs="Times New Roman"/>
          <w:i/>
          <w:iCs/>
          <w:sz w:val="20"/>
          <w:szCs w:val="20"/>
        </w:rPr>
        <w:t xml:space="preserve">, y no a partir de </w:t>
      </w:r>
      <w:proofErr w:type="spellStart"/>
      <w:r w:rsidR="00871BE4" w:rsidRPr="00EE145D">
        <w:rPr>
          <w:rFonts w:ascii="Times New Roman" w:eastAsia="Times New Roman" w:hAnsi="Times New Roman" w:cs="Times New Roman"/>
          <w:i/>
          <w:iCs/>
          <w:sz w:val="20"/>
          <w:szCs w:val="20"/>
        </w:rPr>
        <w:t>conciencias</w:t>
      </w:r>
      <w:proofErr w:type="spellEnd"/>
      <w:r w:rsidR="00871BE4" w:rsidRPr="00EE145D">
        <w:rPr>
          <w:rFonts w:ascii="Times New Roman" w:eastAsia="Times New Roman" w:hAnsi="Times New Roman" w:cs="Times New Roman"/>
          <w:i/>
          <w:iCs/>
          <w:sz w:val="20"/>
          <w:szCs w:val="20"/>
        </w:rPr>
        <w:t xml:space="preserve"> </w:t>
      </w:r>
      <w:proofErr w:type="spellStart"/>
      <w:r w:rsidR="00871BE4" w:rsidRPr="00EE145D">
        <w:rPr>
          <w:rFonts w:ascii="Times New Roman" w:eastAsia="Times New Roman" w:hAnsi="Times New Roman" w:cs="Times New Roman"/>
          <w:i/>
          <w:iCs/>
          <w:sz w:val="20"/>
          <w:szCs w:val="20"/>
        </w:rPr>
        <w:t>individuales</w:t>
      </w:r>
      <w:proofErr w:type="spellEnd"/>
      <w:r w:rsidR="00871BE4" w:rsidRPr="00EE145D">
        <w:rPr>
          <w:rFonts w:ascii="Times New Roman" w:eastAsia="Times New Roman" w:hAnsi="Times New Roman" w:cs="Times New Roman"/>
          <w:sz w:val="20"/>
          <w:szCs w:val="20"/>
        </w:rPr>
        <w:t>.</w:t>
      </w:r>
      <w:r w:rsidRPr="00EE145D">
        <w:rPr>
          <w:rFonts w:ascii="Times New Roman" w:eastAsia="Times New Roman" w:hAnsi="Times New Roman" w:cs="Times New Roman"/>
          <w:sz w:val="20"/>
          <w:szCs w:val="20"/>
        </w:rPr>
        <w:t xml:space="preserve"> (KUPPE; POTZ, 1995). </w:t>
      </w:r>
    </w:p>
    <w:p w14:paraId="4F6D1616" w14:textId="77777777" w:rsidR="00871BE4" w:rsidRPr="00EE145D" w:rsidRDefault="00871BE4" w:rsidP="00871BE4">
      <w:pPr>
        <w:spacing w:line="360" w:lineRule="auto"/>
        <w:ind w:left="0" w:firstLine="851"/>
        <w:rPr>
          <w:rFonts w:ascii="Times New Roman" w:eastAsia="Times New Roman" w:hAnsi="Times New Roman" w:cs="Times New Roman"/>
          <w:sz w:val="24"/>
          <w:szCs w:val="24"/>
        </w:rPr>
      </w:pPr>
      <w:r w:rsidRPr="00EE145D">
        <w:rPr>
          <w:rFonts w:ascii="Times New Roman" w:eastAsia="Times New Roman" w:hAnsi="Times New Roman" w:cs="Times New Roman"/>
          <w:sz w:val="24"/>
          <w:szCs w:val="24"/>
        </w:rPr>
        <w:t xml:space="preserve"> </w:t>
      </w:r>
    </w:p>
    <w:p w14:paraId="3A557E8B" w14:textId="77777777" w:rsidR="00EE145D" w:rsidRDefault="00871BE4" w:rsidP="00EE145D">
      <w:pPr>
        <w:spacing w:line="360" w:lineRule="auto"/>
        <w:ind w:left="0" w:firstLine="851"/>
        <w:rPr>
          <w:rFonts w:ascii="Times New Roman" w:eastAsia="Times New Roman" w:hAnsi="Times New Roman" w:cs="Times New Roman"/>
          <w:sz w:val="24"/>
          <w:szCs w:val="24"/>
        </w:rPr>
      </w:pPr>
      <w:r w:rsidRPr="00EE145D">
        <w:rPr>
          <w:rFonts w:ascii="Times New Roman" w:eastAsia="Times New Roman" w:hAnsi="Times New Roman" w:cs="Times New Roman"/>
          <w:sz w:val="24"/>
          <w:szCs w:val="24"/>
        </w:rPr>
        <w:t>Essa análise se conecta, ademais, com outras três categorias difíceis utilizadas por Júlio e Renato Fabbrini, quais sejam: “meio civilizado”, “vida social de nosso nível” e “normas complexas”. Estamos chamando essas categorias de “difíceis”, pois são categorias culturais e, como tais, reflexivas</w:t>
      </w:r>
      <w:r w:rsidRPr="00EE145D">
        <w:rPr>
          <w:vertAlign w:val="superscript"/>
        </w:rPr>
        <w:footnoteReference w:id="11"/>
      </w:r>
      <w:r w:rsidRPr="00EE145D">
        <w:rPr>
          <w:rFonts w:ascii="Times New Roman" w:eastAsia="Times New Roman" w:hAnsi="Times New Roman" w:cs="Times New Roman"/>
          <w:sz w:val="24"/>
          <w:szCs w:val="24"/>
        </w:rPr>
        <w:t>. Além disso, dificulta a compreensão de que a complexidade da nossa cultura não exclui a complexidade de outras culturas e que, ademais, nem mesmo seria correto traçar qualquer correspondência entre uma manifestação cultura</w:t>
      </w:r>
      <w:r w:rsidR="003F3CCC" w:rsidRPr="00EE145D">
        <w:rPr>
          <w:rFonts w:ascii="Times New Roman" w:eastAsia="Times New Roman" w:hAnsi="Times New Roman" w:cs="Times New Roman"/>
          <w:sz w:val="24"/>
          <w:szCs w:val="24"/>
        </w:rPr>
        <w:t>l</w:t>
      </w:r>
      <w:r w:rsidRPr="00EE145D">
        <w:rPr>
          <w:rFonts w:ascii="Times New Roman" w:eastAsia="Times New Roman" w:hAnsi="Times New Roman" w:cs="Times New Roman"/>
          <w:sz w:val="24"/>
          <w:szCs w:val="24"/>
        </w:rPr>
        <w:t xml:space="preserve"> e outra</w:t>
      </w:r>
      <w:r w:rsidRPr="00EE145D">
        <w:rPr>
          <w:rFonts w:ascii="Times New Roman" w:eastAsia="Times New Roman" w:hAnsi="Times New Roman" w:cs="Times New Roman"/>
          <w:sz w:val="24"/>
          <w:szCs w:val="24"/>
          <w:vertAlign w:val="superscript"/>
        </w:rPr>
        <w:footnoteReference w:id="12"/>
      </w:r>
      <w:r w:rsidRPr="00EE145D">
        <w:rPr>
          <w:rFonts w:ascii="Times New Roman" w:eastAsia="Times New Roman" w:hAnsi="Times New Roman" w:cs="Times New Roman"/>
          <w:sz w:val="24"/>
          <w:szCs w:val="24"/>
        </w:rPr>
        <w:t>.</w:t>
      </w:r>
    </w:p>
    <w:p w14:paraId="4FABA5A3" w14:textId="66496619" w:rsidR="00871BE4" w:rsidRPr="00EE145D" w:rsidRDefault="00EE145D" w:rsidP="00EE145D">
      <w:pPr>
        <w:spacing w:line="360" w:lineRule="auto"/>
        <w:ind w:left="0" w:firstLine="851"/>
        <w:rPr>
          <w:rFonts w:ascii="Times New Roman" w:hAnsi="Times New Roman" w:cs="Times New Roman"/>
          <w:sz w:val="24"/>
          <w:szCs w:val="24"/>
        </w:rPr>
      </w:pPr>
      <w:r w:rsidRPr="00EE145D">
        <w:rPr>
          <w:rFonts w:ascii="Times New Roman" w:hAnsi="Times New Roman" w:cs="Times New Roman"/>
          <w:sz w:val="24"/>
          <w:szCs w:val="24"/>
        </w:rPr>
        <w:t xml:space="preserve">Pondera Marcela </w:t>
      </w:r>
      <w:proofErr w:type="spellStart"/>
      <w:r w:rsidRPr="00EE145D">
        <w:rPr>
          <w:rFonts w:ascii="Times New Roman" w:hAnsi="Times New Roman" w:cs="Times New Roman"/>
          <w:sz w:val="24"/>
          <w:szCs w:val="24"/>
        </w:rPr>
        <w:t>Baudel</w:t>
      </w:r>
      <w:proofErr w:type="spellEnd"/>
      <w:r w:rsidRPr="00EE145D">
        <w:rPr>
          <w:rFonts w:ascii="Times New Roman" w:hAnsi="Times New Roman" w:cs="Times New Roman"/>
          <w:sz w:val="24"/>
          <w:szCs w:val="24"/>
        </w:rPr>
        <w:t xml:space="preserve"> de Castro (2013) que, no Estatuto do Índio, a questão da culpabilidade é resumida ao critério da inimputabilidade, à luz da divisão já ultrapassada entre índios isolados, integrados e em vias de integração. Entende, assim, que são inimputáveis os </w:t>
      </w:r>
      <w:r w:rsidRPr="00EE145D">
        <w:rPr>
          <w:rFonts w:ascii="Times New Roman" w:hAnsi="Times New Roman" w:cs="Times New Roman"/>
          <w:sz w:val="24"/>
          <w:szCs w:val="24"/>
        </w:rPr>
        <w:lastRenderedPageBreak/>
        <w:t xml:space="preserve">índios isolados, imputáveis os integrados, e a depender de exame antropológico será definida a capacidade de imputação dos índios em vias de integração, os quais, em sua maioria, apresentam-se como </w:t>
      </w:r>
      <w:proofErr w:type="spellStart"/>
      <w:r w:rsidRPr="00EE145D">
        <w:rPr>
          <w:rFonts w:ascii="Times New Roman" w:hAnsi="Times New Roman" w:cs="Times New Roman"/>
          <w:sz w:val="24"/>
          <w:szCs w:val="24"/>
        </w:rPr>
        <w:t>semi-imputáveis</w:t>
      </w:r>
      <w:proofErr w:type="spellEnd"/>
      <w:r>
        <w:rPr>
          <w:rStyle w:val="Refdenotaderodap"/>
          <w:rFonts w:ascii="Times New Roman" w:hAnsi="Times New Roman" w:cs="Times New Roman"/>
          <w:sz w:val="24"/>
          <w:szCs w:val="24"/>
        </w:rPr>
        <w:footnoteReference w:id="13"/>
      </w:r>
      <w:r w:rsidRPr="00EE145D">
        <w:rPr>
          <w:rFonts w:ascii="Times New Roman" w:hAnsi="Times New Roman" w:cs="Times New Roman"/>
          <w:sz w:val="24"/>
          <w:szCs w:val="24"/>
        </w:rPr>
        <w:t xml:space="preserve">. </w:t>
      </w:r>
      <w:r w:rsidR="00871BE4" w:rsidRPr="00EE145D">
        <w:rPr>
          <w:rFonts w:ascii="Times New Roman" w:hAnsi="Times New Roman" w:cs="Times New Roman"/>
          <w:sz w:val="24"/>
          <w:szCs w:val="24"/>
        </w:rPr>
        <w:t xml:space="preserve"> </w:t>
      </w:r>
    </w:p>
    <w:p w14:paraId="646E0397" w14:textId="048D336E" w:rsidR="00871BE4" w:rsidRPr="00EE145D" w:rsidRDefault="00871BE4" w:rsidP="00871BE4">
      <w:pPr>
        <w:spacing w:line="360" w:lineRule="auto"/>
        <w:ind w:left="0" w:firstLine="708"/>
        <w:rPr>
          <w:rFonts w:ascii="Times New Roman" w:eastAsia="Times New Roman" w:hAnsi="Times New Roman" w:cs="Times New Roman"/>
          <w:sz w:val="24"/>
          <w:szCs w:val="24"/>
        </w:rPr>
      </w:pPr>
      <w:r w:rsidRPr="00EE145D">
        <w:rPr>
          <w:rFonts w:ascii="Times New Roman" w:eastAsia="Times New Roman" w:hAnsi="Times New Roman" w:cs="Times New Roman"/>
          <w:sz w:val="24"/>
          <w:szCs w:val="24"/>
        </w:rPr>
        <w:t xml:space="preserve">Para nós, a condição de índio não integrado não gera presunção de incapacidade penal. A regra é a sua imputabilidade, que poderá ser afastada </w:t>
      </w:r>
      <w:r w:rsidR="003F3CCC" w:rsidRPr="00EE145D">
        <w:rPr>
          <w:rFonts w:ascii="Times New Roman" w:eastAsia="Times New Roman" w:hAnsi="Times New Roman" w:cs="Times New Roman"/>
          <w:sz w:val="24"/>
          <w:szCs w:val="24"/>
        </w:rPr>
        <w:t xml:space="preserve">por critérios válidos para qualquer cidadão, ou seja, </w:t>
      </w:r>
      <w:r w:rsidRPr="00EE145D">
        <w:rPr>
          <w:rFonts w:ascii="Times New Roman" w:eastAsia="Times New Roman" w:hAnsi="Times New Roman" w:cs="Times New Roman"/>
          <w:sz w:val="24"/>
          <w:szCs w:val="24"/>
        </w:rPr>
        <w:t>quando doente mental, menor de 18 anos na data dos fatos ou tomado por embriaguez acidental completa.</w:t>
      </w:r>
      <w:r w:rsidR="00BF7BB9" w:rsidRPr="00EE145D">
        <w:rPr>
          <w:rFonts w:ascii="Times New Roman" w:eastAsia="Times New Roman" w:hAnsi="Times New Roman" w:cs="Times New Roman"/>
          <w:sz w:val="24"/>
          <w:szCs w:val="24"/>
        </w:rPr>
        <w:t xml:space="preserve"> </w:t>
      </w:r>
      <w:r w:rsidRPr="00EE145D">
        <w:rPr>
          <w:rFonts w:ascii="Times New Roman" w:eastAsia="Times New Roman" w:hAnsi="Times New Roman" w:cs="Times New Roman"/>
          <w:sz w:val="24"/>
          <w:szCs w:val="24"/>
        </w:rPr>
        <w:t xml:space="preserve">Não se descarta, entretanto, diante do caso concreto, que a sua não integração seja causa excludente da culpabilidade, </w:t>
      </w:r>
      <w:r w:rsidR="00BF7BB9" w:rsidRPr="00EE145D">
        <w:rPr>
          <w:rFonts w:ascii="Times New Roman" w:eastAsia="Times New Roman" w:hAnsi="Times New Roman" w:cs="Times New Roman"/>
          <w:sz w:val="24"/>
          <w:szCs w:val="24"/>
        </w:rPr>
        <w:t>seja por</w:t>
      </w:r>
      <w:r w:rsidRPr="00EE145D">
        <w:rPr>
          <w:rFonts w:ascii="Times New Roman" w:eastAsia="Times New Roman" w:hAnsi="Times New Roman" w:cs="Times New Roman"/>
          <w:sz w:val="24"/>
          <w:szCs w:val="24"/>
        </w:rPr>
        <w:t xml:space="preserve"> ausência de potencial consciência da ilicitude (erro de proibição)</w:t>
      </w:r>
      <w:r w:rsidR="003F3CCC" w:rsidRPr="00EE145D">
        <w:rPr>
          <w:rFonts w:ascii="Times New Roman" w:eastAsia="Times New Roman" w:hAnsi="Times New Roman" w:cs="Times New Roman"/>
          <w:sz w:val="24"/>
          <w:szCs w:val="24"/>
        </w:rPr>
        <w:t>,</w:t>
      </w:r>
      <w:r w:rsidRPr="00EE145D">
        <w:rPr>
          <w:rFonts w:ascii="Times New Roman" w:eastAsia="Times New Roman" w:hAnsi="Times New Roman" w:cs="Times New Roman"/>
          <w:sz w:val="24"/>
          <w:szCs w:val="24"/>
        </w:rPr>
        <w:t xml:space="preserve"> </w:t>
      </w:r>
      <w:r w:rsidR="00BF7BB9" w:rsidRPr="00EE145D">
        <w:rPr>
          <w:rFonts w:ascii="Times New Roman" w:eastAsia="Times New Roman" w:hAnsi="Times New Roman" w:cs="Times New Roman"/>
          <w:sz w:val="24"/>
          <w:szCs w:val="24"/>
        </w:rPr>
        <w:t xml:space="preserve">seja por </w:t>
      </w:r>
      <w:r w:rsidRPr="00EE145D">
        <w:rPr>
          <w:rFonts w:ascii="Times New Roman" w:eastAsia="Times New Roman" w:hAnsi="Times New Roman" w:cs="Times New Roman"/>
          <w:sz w:val="24"/>
          <w:szCs w:val="24"/>
        </w:rPr>
        <w:t>motivo supralegal de inexigibilidade de conduta diversa</w:t>
      </w:r>
      <w:r w:rsidR="003F3CCC" w:rsidRPr="00EE145D">
        <w:rPr>
          <w:rFonts w:ascii="Times New Roman" w:eastAsia="Times New Roman" w:hAnsi="Times New Roman" w:cs="Times New Roman"/>
          <w:sz w:val="24"/>
          <w:szCs w:val="24"/>
        </w:rPr>
        <w:t>, na linha do que sustenta C</w:t>
      </w:r>
      <w:r w:rsidR="00BD795B" w:rsidRPr="00EE145D">
        <w:rPr>
          <w:rFonts w:ascii="Times New Roman" w:eastAsia="Times New Roman" w:hAnsi="Times New Roman" w:cs="Times New Roman"/>
          <w:sz w:val="24"/>
          <w:szCs w:val="24"/>
        </w:rPr>
        <w:t>unha</w:t>
      </w:r>
      <w:r w:rsidR="003F3CCC" w:rsidRPr="00EE145D">
        <w:rPr>
          <w:rFonts w:ascii="Times New Roman" w:eastAsia="Times New Roman" w:hAnsi="Times New Roman" w:cs="Times New Roman"/>
          <w:sz w:val="24"/>
          <w:szCs w:val="24"/>
        </w:rPr>
        <w:t xml:space="preserve"> (2020, p.</w:t>
      </w:r>
      <w:r w:rsidR="00F111E8" w:rsidRPr="00EE145D">
        <w:rPr>
          <w:rFonts w:ascii="Times New Roman" w:eastAsia="Times New Roman" w:hAnsi="Times New Roman" w:cs="Times New Roman"/>
          <w:sz w:val="24"/>
          <w:szCs w:val="24"/>
        </w:rPr>
        <w:t xml:space="preserve"> </w:t>
      </w:r>
      <w:r w:rsidR="003F3CCC" w:rsidRPr="00EE145D">
        <w:rPr>
          <w:rFonts w:ascii="Times New Roman" w:eastAsia="Times New Roman" w:hAnsi="Times New Roman" w:cs="Times New Roman"/>
          <w:sz w:val="24"/>
          <w:szCs w:val="24"/>
        </w:rPr>
        <w:t xml:space="preserve">369) e de forma alinhada </w:t>
      </w:r>
      <w:r w:rsidR="00C56871" w:rsidRPr="00EE145D">
        <w:rPr>
          <w:rFonts w:ascii="Times New Roman" w:eastAsia="Times New Roman" w:hAnsi="Times New Roman" w:cs="Times New Roman"/>
          <w:sz w:val="24"/>
          <w:szCs w:val="24"/>
        </w:rPr>
        <w:t>à</w:t>
      </w:r>
      <w:r w:rsidR="003F3CCC" w:rsidRPr="00EE145D">
        <w:rPr>
          <w:rFonts w:ascii="Times New Roman" w:eastAsia="Times New Roman" w:hAnsi="Times New Roman" w:cs="Times New Roman"/>
          <w:sz w:val="24"/>
          <w:szCs w:val="24"/>
        </w:rPr>
        <w:t xml:space="preserve"> forma como a Constituição de 1988 passou a tratar os povos originários</w:t>
      </w:r>
      <w:r w:rsidRPr="00EE145D">
        <w:rPr>
          <w:rFonts w:ascii="Times New Roman" w:eastAsia="Times New Roman" w:hAnsi="Times New Roman" w:cs="Times New Roman"/>
          <w:sz w:val="24"/>
          <w:szCs w:val="24"/>
        </w:rPr>
        <w:t>. Nesse sentido, explica Víctor Gabriel Rodríguez:</w:t>
      </w:r>
    </w:p>
    <w:p w14:paraId="6B8C9583" w14:textId="77777777" w:rsidR="00871BE4" w:rsidRPr="00EE145D" w:rsidRDefault="00871BE4" w:rsidP="00871BE4">
      <w:pPr>
        <w:spacing w:line="360" w:lineRule="auto"/>
        <w:ind w:left="0" w:firstLine="708"/>
        <w:rPr>
          <w:rFonts w:ascii="Times New Roman" w:hAnsi="Times New Roman" w:cs="Times New Roman"/>
          <w:sz w:val="24"/>
          <w:szCs w:val="24"/>
        </w:rPr>
      </w:pPr>
    </w:p>
    <w:p w14:paraId="34987422" w14:textId="37FAB816" w:rsidR="00871BE4" w:rsidRPr="00EE145D" w:rsidRDefault="00871BE4" w:rsidP="00EE145D">
      <w:pPr>
        <w:spacing w:line="240" w:lineRule="auto"/>
        <w:ind w:left="2268" w:firstLine="0"/>
        <w:rPr>
          <w:rFonts w:ascii="Times New Roman" w:hAnsi="Times New Roman" w:cs="Times New Roman"/>
          <w:sz w:val="20"/>
          <w:szCs w:val="20"/>
        </w:rPr>
      </w:pPr>
      <w:r w:rsidRPr="00EE145D">
        <w:rPr>
          <w:rFonts w:ascii="Times New Roman" w:hAnsi="Times New Roman" w:cs="Times New Roman"/>
          <w:sz w:val="20"/>
          <w:szCs w:val="20"/>
        </w:rPr>
        <w:t>No Brasil, em que ainda resta alguma população indígena não de todo integrada ao resto da sociedade, há que se questionar acerca da imputabilidade do índio. Mas esse questionamento deve necessariamente partir do abandon</w:t>
      </w:r>
      <w:r w:rsidR="00EA2223" w:rsidRPr="00EE145D">
        <w:rPr>
          <w:rFonts w:ascii="Times New Roman" w:hAnsi="Times New Roman" w:cs="Times New Roman"/>
          <w:sz w:val="20"/>
          <w:szCs w:val="20"/>
        </w:rPr>
        <w:t>o</w:t>
      </w:r>
      <w:r w:rsidRPr="00EE145D">
        <w:rPr>
          <w:rFonts w:ascii="Times New Roman" w:hAnsi="Times New Roman" w:cs="Times New Roman"/>
          <w:sz w:val="20"/>
          <w:szCs w:val="20"/>
        </w:rPr>
        <w:t xml:space="preserve"> da antiga concepção de que o índio não integrado não tem desenvolvimento mental completo. Ainda que se reconheça, por questões antropológicas que aqui não cabe aprofundar, que a sociedade indígena se encontra em uma fase anterior de desenvolvimento – o que ainda assim é muito relativo –, não há qualquer sustentáculo, sequer jurídico, para que ao indígena não integrado se o considere de algum modo mentalmente incapacitado.</w:t>
      </w:r>
      <w:r w:rsidR="004B5C21" w:rsidRPr="00EE145D">
        <w:rPr>
          <w:rFonts w:ascii="Times New Roman" w:hAnsi="Times New Roman" w:cs="Times New Roman"/>
          <w:sz w:val="20"/>
          <w:szCs w:val="20"/>
        </w:rPr>
        <w:t xml:space="preserve"> </w:t>
      </w:r>
      <w:r w:rsidRPr="00EE145D">
        <w:rPr>
          <w:rFonts w:ascii="Times New Roman" w:hAnsi="Times New Roman" w:cs="Times New Roman"/>
          <w:sz w:val="20"/>
          <w:szCs w:val="20"/>
        </w:rPr>
        <w:t>O que pode ocorrer ao índio não integrado é que a ignorância acerca dos valores vigentes na sociedade não indígena possa impedir o conhecimento da proibição de alguns delitos. Não se trata apenas de conhecer a lei penal – que nesse contexto é o menor dos problemas –, mas da absorção ou não dos valores que são subjacentes à norma jurídico</w:t>
      </w:r>
      <w:r w:rsidR="00C56871" w:rsidRPr="00EE145D">
        <w:rPr>
          <w:rFonts w:ascii="Times New Roman" w:hAnsi="Times New Roman" w:cs="Times New Roman"/>
          <w:sz w:val="20"/>
          <w:szCs w:val="20"/>
        </w:rPr>
        <w:t>-</w:t>
      </w:r>
      <w:r w:rsidRPr="00EE145D">
        <w:rPr>
          <w:rFonts w:ascii="Times New Roman" w:hAnsi="Times New Roman" w:cs="Times New Roman"/>
          <w:sz w:val="20"/>
          <w:szCs w:val="20"/>
        </w:rPr>
        <w:t>penal. Se o ser humano aprende por imitação, há que se saber reconhecer que uma atitude que nos pareça abjeta pode representar um valor positivo a outra cultura. Em algumas tribos da Amazônia, matar o recém-nascido, o ancião ou o doente é atitude socialmente valorada para a manutenção do grupo</w:t>
      </w:r>
      <w:r w:rsidR="00EA2223" w:rsidRPr="00EE145D">
        <w:rPr>
          <w:rFonts w:ascii="Times New Roman" w:hAnsi="Times New Roman" w:cs="Times New Roman"/>
          <w:sz w:val="20"/>
          <w:szCs w:val="20"/>
        </w:rPr>
        <w:t xml:space="preserve"> (</w:t>
      </w:r>
      <w:proofErr w:type="gramStart"/>
      <w:r w:rsidR="00EA2223" w:rsidRPr="00EE145D">
        <w:rPr>
          <w:rFonts w:ascii="Times New Roman" w:hAnsi="Times New Roman" w:cs="Times New Roman"/>
          <w:sz w:val="20"/>
          <w:szCs w:val="20"/>
        </w:rPr>
        <w:t>RODRÍGUEZ</w:t>
      </w:r>
      <w:r w:rsidR="00EA2223" w:rsidRPr="00EE145D">
        <w:rPr>
          <w:sz w:val="20"/>
          <w:szCs w:val="20"/>
        </w:rPr>
        <w:t xml:space="preserve"> </w:t>
      </w:r>
      <w:r w:rsidR="00EA2223" w:rsidRPr="00EE145D">
        <w:rPr>
          <w:rFonts w:ascii="Times New Roman" w:hAnsi="Times New Roman" w:cs="Times New Roman"/>
          <w:sz w:val="20"/>
          <w:szCs w:val="20"/>
        </w:rPr>
        <w:t>,</w:t>
      </w:r>
      <w:proofErr w:type="gramEnd"/>
      <w:r w:rsidR="00EA2223" w:rsidRPr="00EE145D">
        <w:rPr>
          <w:rFonts w:ascii="Times New Roman" w:hAnsi="Times New Roman" w:cs="Times New Roman"/>
          <w:sz w:val="20"/>
          <w:szCs w:val="20"/>
        </w:rPr>
        <w:t xml:space="preserve"> 2010, p.</w:t>
      </w:r>
      <w:r w:rsidR="004B5C21" w:rsidRPr="00EE145D">
        <w:rPr>
          <w:rFonts w:ascii="Times New Roman" w:hAnsi="Times New Roman" w:cs="Times New Roman"/>
          <w:sz w:val="20"/>
          <w:szCs w:val="20"/>
        </w:rPr>
        <w:t xml:space="preserve"> </w:t>
      </w:r>
      <w:r w:rsidR="00EA2223" w:rsidRPr="00EE145D">
        <w:rPr>
          <w:rFonts w:ascii="Times New Roman" w:hAnsi="Times New Roman" w:cs="Times New Roman"/>
          <w:sz w:val="20"/>
          <w:szCs w:val="20"/>
        </w:rPr>
        <w:t>284-285).</w:t>
      </w:r>
    </w:p>
    <w:p w14:paraId="51F3EAD1" w14:textId="77777777" w:rsidR="00BF7BB9" w:rsidRPr="00EE145D" w:rsidRDefault="00BF7BB9" w:rsidP="00EE145D">
      <w:pPr>
        <w:spacing w:line="360" w:lineRule="auto"/>
        <w:ind w:left="0" w:firstLine="708"/>
        <w:rPr>
          <w:rFonts w:ascii="Times New Roman" w:hAnsi="Times New Roman" w:cs="Times New Roman"/>
          <w:sz w:val="24"/>
          <w:szCs w:val="24"/>
        </w:rPr>
      </w:pPr>
    </w:p>
    <w:p w14:paraId="57ABFE4A" w14:textId="145FBEFD" w:rsidR="00871BE4" w:rsidRPr="00EE145D" w:rsidRDefault="00DA0DED" w:rsidP="00BF7BB9">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Sem destoar da nossa</w:t>
      </w:r>
      <w:r w:rsidR="00BF7BB9" w:rsidRPr="00EE145D">
        <w:rPr>
          <w:rFonts w:ascii="Times New Roman" w:hAnsi="Times New Roman" w:cs="Times New Roman"/>
          <w:sz w:val="24"/>
          <w:szCs w:val="24"/>
        </w:rPr>
        <w:t xml:space="preserve"> linha de raciocínio, </w:t>
      </w:r>
      <w:r w:rsidR="00EC52FC" w:rsidRPr="00EE145D">
        <w:rPr>
          <w:rFonts w:ascii="Times New Roman" w:hAnsi="Times New Roman" w:cs="Times New Roman"/>
          <w:sz w:val="24"/>
          <w:szCs w:val="24"/>
        </w:rPr>
        <w:t>explica</w:t>
      </w:r>
      <w:r w:rsidR="00BF7BB9" w:rsidRPr="00EE145D">
        <w:rPr>
          <w:rFonts w:ascii="Times New Roman" w:hAnsi="Times New Roman" w:cs="Times New Roman"/>
          <w:sz w:val="24"/>
          <w:szCs w:val="24"/>
        </w:rPr>
        <w:t xml:space="preserve"> </w:t>
      </w:r>
      <w:proofErr w:type="spellStart"/>
      <w:r w:rsidR="00BF7BB9" w:rsidRPr="00EE145D">
        <w:rPr>
          <w:rFonts w:ascii="Times New Roman" w:hAnsi="Times New Roman" w:cs="Times New Roman"/>
          <w:sz w:val="24"/>
          <w:szCs w:val="24"/>
        </w:rPr>
        <w:t>Monia</w:t>
      </w:r>
      <w:proofErr w:type="spellEnd"/>
      <w:r w:rsidR="00BF7BB9" w:rsidRPr="00EE145D">
        <w:rPr>
          <w:rFonts w:ascii="Times New Roman" w:hAnsi="Times New Roman" w:cs="Times New Roman"/>
          <w:sz w:val="24"/>
          <w:szCs w:val="24"/>
        </w:rPr>
        <w:t xml:space="preserve"> </w:t>
      </w:r>
      <w:proofErr w:type="spellStart"/>
      <w:r w:rsidR="00BF7BB9" w:rsidRPr="00EE145D">
        <w:rPr>
          <w:rFonts w:ascii="Times New Roman" w:hAnsi="Times New Roman" w:cs="Times New Roman"/>
          <w:sz w:val="24"/>
          <w:szCs w:val="24"/>
        </w:rPr>
        <w:t>Peripolli</w:t>
      </w:r>
      <w:proofErr w:type="spellEnd"/>
      <w:r w:rsidR="00BF7BB9" w:rsidRPr="00EE145D">
        <w:rPr>
          <w:rFonts w:ascii="Times New Roman" w:hAnsi="Times New Roman" w:cs="Times New Roman"/>
          <w:sz w:val="24"/>
          <w:szCs w:val="24"/>
        </w:rPr>
        <w:t xml:space="preserve"> Dias</w:t>
      </w:r>
      <w:r w:rsidR="00EA2223" w:rsidRPr="00EE145D">
        <w:rPr>
          <w:rFonts w:ascii="Times New Roman" w:hAnsi="Times New Roman" w:cs="Times New Roman"/>
          <w:sz w:val="24"/>
          <w:szCs w:val="24"/>
        </w:rPr>
        <w:t xml:space="preserve"> (2014)</w:t>
      </w:r>
      <w:r w:rsidR="00BF7BB9" w:rsidRPr="00EE145D">
        <w:rPr>
          <w:rFonts w:ascii="Times New Roman" w:hAnsi="Times New Roman" w:cs="Times New Roman"/>
          <w:sz w:val="24"/>
          <w:szCs w:val="24"/>
        </w:rPr>
        <w:t xml:space="preserve"> que não se sustenta mais o critério de</w:t>
      </w:r>
      <w:r w:rsidR="00885E92" w:rsidRPr="00EE145D">
        <w:rPr>
          <w:rFonts w:ascii="Times New Roman" w:hAnsi="Times New Roman" w:cs="Times New Roman"/>
          <w:sz w:val="24"/>
          <w:szCs w:val="24"/>
        </w:rPr>
        <w:t xml:space="preserve"> que</w:t>
      </w:r>
      <w:r w:rsidR="00BF7BB9" w:rsidRPr="00EE145D">
        <w:rPr>
          <w:rFonts w:ascii="Times New Roman" w:hAnsi="Times New Roman" w:cs="Times New Roman"/>
          <w:sz w:val="24"/>
          <w:szCs w:val="24"/>
        </w:rPr>
        <w:t xml:space="preserve"> os indígenas possuem mentalidade incompleta ou retardada, visto que, ocorrendo essa colisão cultural, importa tão somente perquirir se, de acordo com a </w:t>
      </w:r>
      <w:r w:rsidR="00BF7BB9" w:rsidRPr="00EE145D">
        <w:rPr>
          <w:rFonts w:ascii="Times New Roman" w:hAnsi="Times New Roman" w:cs="Times New Roman"/>
          <w:sz w:val="24"/>
          <w:szCs w:val="24"/>
        </w:rPr>
        <w:lastRenderedPageBreak/>
        <w:t>sua cultura e seus costumes, o indígena tinha condições de compreender o caráter ilícito daquela conduta positivada como crime, segundo os padrões da cultura da sociedade envolvente.</w:t>
      </w:r>
    </w:p>
    <w:p w14:paraId="7C4730B9" w14:textId="03B36257" w:rsidR="00871BE4" w:rsidRPr="00EE145D" w:rsidRDefault="00BF7BB9"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 xml:space="preserve">Para arrematar, vale a pena lembrar a lição de </w:t>
      </w:r>
      <w:r w:rsidR="00871BE4" w:rsidRPr="00EE145D">
        <w:rPr>
          <w:rFonts w:ascii="Times New Roman" w:hAnsi="Times New Roman" w:cs="Times New Roman"/>
          <w:sz w:val="24"/>
          <w:szCs w:val="24"/>
        </w:rPr>
        <w:t xml:space="preserve">Edilson </w:t>
      </w:r>
      <w:proofErr w:type="spellStart"/>
      <w:r w:rsidR="00871BE4" w:rsidRPr="00EE145D">
        <w:rPr>
          <w:rFonts w:ascii="Times New Roman" w:hAnsi="Times New Roman" w:cs="Times New Roman"/>
          <w:sz w:val="24"/>
          <w:szCs w:val="24"/>
        </w:rPr>
        <w:t>Vitorelli</w:t>
      </w:r>
      <w:proofErr w:type="spellEnd"/>
      <w:r w:rsidR="00EA2223" w:rsidRPr="00EE145D">
        <w:rPr>
          <w:rFonts w:ascii="Times New Roman" w:hAnsi="Times New Roman" w:cs="Times New Roman"/>
          <w:sz w:val="24"/>
          <w:szCs w:val="24"/>
        </w:rPr>
        <w:t xml:space="preserve"> (2018, p. 391)</w:t>
      </w:r>
      <w:r w:rsidR="00871BE4" w:rsidRPr="00EE145D">
        <w:rPr>
          <w:rFonts w:ascii="Times New Roman" w:hAnsi="Times New Roman" w:cs="Times New Roman"/>
          <w:sz w:val="24"/>
          <w:szCs w:val="24"/>
        </w:rPr>
        <w:t xml:space="preserve"> </w:t>
      </w:r>
      <w:r w:rsidRPr="00EE145D">
        <w:rPr>
          <w:rFonts w:ascii="Times New Roman" w:hAnsi="Times New Roman" w:cs="Times New Roman"/>
          <w:sz w:val="24"/>
          <w:szCs w:val="24"/>
        </w:rPr>
        <w:t xml:space="preserve">quando afirma </w:t>
      </w:r>
      <w:r w:rsidR="00871BE4" w:rsidRPr="00EE145D">
        <w:rPr>
          <w:rFonts w:ascii="Times New Roman" w:hAnsi="Times New Roman" w:cs="Times New Roman"/>
          <w:sz w:val="24"/>
          <w:szCs w:val="24"/>
        </w:rPr>
        <w:t>que a aplicação do erro de proibição traduziria a compatibilização do Direito Penal com o respeito constitucional à organização social, costumes, crenças e tradições indígenas</w:t>
      </w:r>
      <w:r w:rsidR="00871BE4" w:rsidRPr="00EE145D">
        <w:rPr>
          <w:rFonts w:ascii="Times New Roman" w:hAnsi="Times New Roman" w:cs="Times New Roman"/>
          <w:sz w:val="24"/>
          <w:szCs w:val="24"/>
          <w:vertAlign w:val="superscript"/>
        </w:rPr>
        <w:footnoteReference w:id="14"/>
      </w:r>
      <w:r w:rsidR="00871BE4" w:rsidRPr="00EE145D">
        <w:rPr>
          <w:rFonts w:ascii="Times New Roman" w:hAnsi="Times New Roman" w:cs="Times New Roman"/>
          <w:sz w:val="24"/>
          <w:szCs w:val="24"/>
        </w:rPr>
        <w:t>, visto que a seleção de condutas reprováveis penalmente tem sustentáculo marcadamente cultural, de modo que podem não coincidir com os bens eleitos por uma cultura distinta. Defende, portanto, que a reprovação imposta pelo Direito Penal só recairia sobre a conduta do índio que conhecesse os valores tutelados pela norma penal e tivesse vontade livre e consciente de transgredir o bem jurídico.</w:t>
      </w:r>
    </w:p>
    <w:p w14:paraId="0862D1C2" w14:textId="77777777" w:rsidR="00644233" w:rsidRPr="00EE145D" w:rsidRDefault="00644233" w:rsidP="00EE145D">
      <w:pPr>
        <w:spacing w:line="360" w:lineRule="auto"/>
        <w:ind w:left="0" w:firstLine="708"/>
        <w:rPr>
          <w:rFonts w:ascii="Times New Roman" w:hAnsi="Times New Roman" w:cs="Times New Roman"/>
          <w:sz w:val="24"/>
          <w:szCs w:val="24"/>
        </w:rPr>
      </w:pPr>
    </w:p>
    <w:p w14:paraId="06A6822C" w14:textId="27ADF067" w:rsidR="00644233" w:rsidRPr="00EE145D" w:rsidRDefault="00214BF0" w:rsidP="00EE145D">
      <w:pPr>
        <w:spacing w:line="360" w:lineRule="auto"/>
        <w:ind w:left="0" w:firstLine="0"/>
        <w:rPr>
          <w:rFonts w:ascii="Times New Roman" w:hAnsi="Times New Roman" w:cs="Times New Roman"/>
          <w:sz w:val="24"/>
          <w:szCs w:val="24"/>
        </w:rPr>
      </w:pPr>
      <w:r w:rsidRPr="00EE145D">
        <w:rPr>
          <w:rFonts w:ascii="Times New Roman" w:hAnsi="Times New Roman" w:cs="Times New Roman"/>
          <w:sz w:val="24"/>
          <w:szCs w:val="24"/>
        </w:rPr>
        <w:t xml:space="preserve">3 </w:t>
      </w:r>
      <w:r w:rsidR="00644233" w:rsidRPr="00EE145D">
        <w:rPr>
          <w:rFonts w:ascii="Times New Roman" w:hAnsi="Times New Roman" w:cs="Times New Roman"/>
          <w:sz w:val="24"/>
          <w:szCs w:val="24"/>
        </w:rPr>
        <w:t xml:space="preserve">A PUNIÇÃO DOS </w:t>
      </w:r>
      <w:r w:rsidR="00871BE4" w:rsidRPr="00EE145D">
        <w:rPr>
          <w:rFonts w:ascii="Times New Roman" w:hAnsi="Times New Roman" w:cs="Times New Roman"/>
          <w:sz w:val="24"/>
          <w:szCs w:val="24"/>
        </w:rPr>
        <w:t>INDÍGENAS</w:t>
      </w:r>
      <w:r w:rsidR="00644233" w:rsidRPr="00EE145D">
        <w:rPr>
          <w:rFonts w:ascii="Times New Roman" w:hAnsi="Times New Roman" w:cs="Times New Roman"/>
          <w:sz w:val="24"/>
          <w:szCs w:val="24"/>
        </w:rPr>
        <w:t xml:space="preserve"> </w:t>
      </w:r>
      <w:r w:rsidR="00EA2223" w:rsidRPr="00EE145D">
        <w:rPr>
          <w:rFonts w:ascii="Times New Roman" w:hAnsi="Times New Roman" w:cs="Times New Roman"/>
          <w:sz w:val="24"/>
          <w:szCs w:val="24"/>
        </w:rPr>
        <w:t>QUE COMETEM CRIMES</w:t>
      </w:r>
    </w:p>
    <w:p w14:paraId="65E17680" w14:textId="59443659" w:rsidR="00871BE4" w:rsidRPr="00EE145D" w:rsidRDefault="00871BE4" w:rsidP="00EE145D">
      <w:pPr>
        <w:spacing w:line="360" w:lineRule="auto"/>
        <w:ind w:left="0" w:firstLine="708"/>
        <w:rPr>
          <w:rFonts w:ascii="Times New Roman" w:hAnsi="Times New Roman" w:cs="Times New Roman"/>
          <w:sz w:val="24"/>
          <w:szCs w:val="24"/>
        </w:rPr>
      </w:pPr>
    </w:p>
    <w:p w14:paraId="17808DF2" w14:textId="211094F8" w:rsidR="003C4803" w:rsidRPr="00EE145D" w:rsidRDefault="00BD2F91"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A punição do indígena condenado p</w:t>
      </w:r>
      <w:r w:rsidR="00DA0DED" w:rsidRPr="00EE145D">
        <w:rPr>
          <w:rFonts w:ascii="Times New Roman" w:hAnsi="Times New Roman" w:cs="Times New Roman"/>
          <w:sz w:val="24"/>
          <w:szCs w:val="24"/>
        </w:rPr>
        <w:t>ela</w:t>
      </w:r>
      <w:r w:rsidRPr="00EE145D">
        <w:rPr>
          <w:rFonts w:ascii="Times New Roman" w:hAnsi="Times New Roman" w:cs="Times New Roman"/>
          <w:sz w:val="24"/>
          <w:szCs w:val="24"/>
        </w:rPr>
        <w:t xml:space="preserve"> prática de crime</w:t>
      </w:r>
      <w:r w:rsidR="00DA0DED" w:rsidRPr="00EE145D">
        <w:rPr>
          <w:rFonts w:ascii="Times New Roman" w:hAnsi="Times New Roman" w:cs="Times New Roman"/>
          <w:sz w:val="24"/>
          <w:szCs w:val="24"/>
        </w:rPr>
        <w:t xml:space="preserve"> e a execução da sanção</w:t>
      </w:r>
      <w:r w:rsidRPr="00EE145D">
        <w:rPr>
          <w:rFonts w:ascii="Times New Roman" w:hAnsi="Times New Roman" w:cs="Times New Roman"/>
          <w:sz w:val="24"/>
          <w:szCs w:val="24"/>
        </w:rPr>
        <w:t xml:space="preserve"> t</w:t>
      </w:r>
      <w:r w:rsidR="00DA0DED" w:rsidRPr="00EE145D">
        <w:rPr>
          <w:rFonts w:ascii="Times New Roman" w:hAnsi="Times New Roman" w:cs="Times New Roman"/>
          <w:sz w:val="24"/>
          <w:szCs w:val="24"/>
        </w:rPr>
        <w:t>ê</w:t>
      </w:r>
      <w:r w:rsidRPr="00EE145D">
        <w:rPr>
          <w:rFonts w:ascii="Times New Roman" w:hAnsi="Times New Roman" w:cs="Times New Roman"/>
          <w:sz w:val="24"/>
          <w:szCs w:val="24"/>
        </w:rPr>
        <w:t>m regramento especial no Estatuto do Índio</w:t>
      </w:r>
      <w:r w:rsidR="0044042C" w:rsidRPr="00EE145D">
        <w:rPr>
          <w:rFonts w:ascii="Times New Roman" w:hAnsi="Times New Roman" w:cs="Times New Roman"/>
          <w:sz w:val="24"/>
          <w:szCs w:val="24"/>
        </w:rPr>
        <w:t xml:space="preserve">, instrução </w:t>
      </w:r>
      <w:r w:rsidRPr="00EE145D">
        <w:rPr>
          <w:rFonts w:ascii="Times New Roman" w:hAnsi="Times New Roman" w:cs="Times New Roman"/>
          <w:sz w:val="24"/>
          <w:szCs w:val="24"/>
        </w:rPr>
        <w:t>a ser observad</w:t>
      </w:r>
      <w:r w:rsidR="0044042C" w:rsidRPr="00EE145D">
        <w:rPr>
          <w:rFonts w:ascii="Times New Roman" w:hAnsi="Times New Roman" w:cs="Times New Roman"/>
          <w:sz w:val="24"/>
          <w:szCs w:val="24"/>
        </w:rPr>
        <w:t>a</w:t>
      </w:r>
      <w:r w:rsidRPr="00EE145D">
        <w:rPr>
          <w:rFonts w:ascii="Times New Roman" w:hAnsi="Times New Roman" w:cs="Times New Roman"/>
          <w:sz w:val="24"/>
          <w:szCs w:val="24"/>
        </w:rPr>
        <w:t xml:space="preserve"> pelo Estado-Juiz.</w:t>
      </w:r>
      <w:r w:rsidR="00EC122A" w:rsidRPr="00EE145D">
        <w:rPr>
          <w:rFonts w:ascii="Times New Roman" w:hAnsi="Times New Roman" w:cs="Times New Roman"/>
          <w:sz w:val="24"/>
          <w:szCs w:val="24"/>
        </w:rPr>
        <w:t xml:space="preserve"> Nesse sentido, o</w:t>
      </w:r>
      <w:r w:rsidR="003C4803" w:rsidRPr="00EE145D">
        <w:rPr>
          <w:rFonts w:ascii="Times New Roman" w:hAnsi="Times New Roman" w:cs="Times New Roman"/>
          <w:sz w:val="24"/>
          <w:szCs w:val="24"/>
        </w:rPr>
        <w:t xml:space="preserve"> artigo 56 do Estatuto determina que, em caso de condenação, a pena deverá </w:t>
      </w:r>
      <w:r w:rsidR="00DA0DED" w:rsidRPr="00EE145D">
        <w:rPr>
          <w:rFonts w:ascii="Times New Roman" w:hAnsi="Times New Roman" w:cs="Times New Roman"/>
          <w:sz w:val="24"/>
          <w:szCs w:val="24"/>
        </w:rPr>
        <w:t>ser</w:t>
      </w:r>
      <w:r w:rsidR="003C4803" w:rsidRPr="00EE145D">
        <w:rPr>
          <w:rFonts w:ascii="Times New Roman" w:hAnsi="Times New Roman" w:cs="Times New Roman"/>
          <w:sz w:val="24"/>
          <w:szCs w:val="24"/>
        </w:rPr>
        <w:t xml:space="preserve"> atenua</w:t>
      </w:r>
      <w:r w:rsidR="0044042C" w:rsidRPr="00EE145D">
        <w:rPr>
          <w:rFonts w:ascii="Times New Roman" w:hAnsi="Times New Roman" w:cs="Times New Roman"/>
          <w:sz w:val="24"/>
          <w:szCs w:val="24"/>
        </w:rPr>
        <w:t>da</w:t>
      </w:r>
      <w:r w:rsidR="003C4803" w:rsidRPr="00EE145D">
        <w:rPr>
          <w:rFonts w:ascii="Times New Roman" w:hAnsi="Times New Roman" w:cs="Times New Roman"/>
          <w:sz w:val="24"/>
          <w:szCs w:val="24"/>
        </w:rPr>
        <w:t xml:space="preserve"> </w:t>
      </w:r>
      <w:r w:rsidR="00DA0DED" w:rsidRPr="00EE145D">
        <w:rPr>
          <w:rFonts w:ascii="Times New Roman" w:hAnsi="Times New Roman" w:cs="Times New Roman"/>
          <w:sz w:val="24"/>
          <w:szCs w:val="24"/>
        </w:rPr>
        <w:t>de acordo com a maior ou menor integração do sentenciado</w:t>
      </w:r>
      <w:r w:rsidR="003C4803" w:rsidRPr="00EE145D">
        <w:rPr>
          <w:rFonts w:ascii="Times New Roman" w:hAnsi="Times New Roman" w:cs="Times New Roman"/>
          <w:sz w:val="24"/>
          <w:szCs w:val="24"/>
        </w:rPr>
        <w:t>, respeitando-se os parâmetros estabelecidos no artigo 4º.</w:t>
      </w:r>
    </w:p>
    <w:p w14:paraId="39D23569" w14:textId="4BF236E3" w:rsidR="003C4803" w:rsidRPr="00EE145D" w:rsidRDefault="00DA0DED"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Esta</w:t>
      </w:r>
      <w:r w:rsidR="003C4803" w:rsidRPr="00EE145D">
        <w:rPr>
          <w:rFonts w:ascii="Times New Roman" w:hAnsi="Times New Roman" w:cs="Times New Roman"/>
          <w:sz w:val="24"/>
          <w:szCs w:val="24"/>
        </w:rPr>
        <w:t xml:space="preserve"> norma está revestida de simplicidade e vagueza em sua redação, considerada a complexidade de seu reflexo, gerando celeuma em sua aplicação. A jurisprudência </w:t>
      </w:r>
      <w:r w:rsidR="0044042C" w:rsidRPr="00EE145D">
        <w:rPr>
          <w:rFonts w:ascii="Times New Roman" w:hAnsi="Times New Roman" w:cs="Times New Roman"/>
          <w:sz w:val="24"/>
          <w:szCs w:val="24"/>
        </w:rPr>
        <w:t>prevalente</w:t>
      </w:r>
      <w:r w:rsidR="003C4803" w:rsidRPr="00EE145D">
        <w:rPr>
          <w:rFonts w:ascii="Times New Roman" w:hAnsi="Times New Roman" w:cs="Times New Roman"/>
          <w:sz w:val="24"/>
          <w:szCs w:val="24"/>
        </w:rPr>
        <w:t xml:space="preserve"> concentra-se em designar que a disposição abrange somente o indígena não integrado à comunhão nacional</w:t>
      </w:r>
      <w:r w:rsidR="003C4803" w:rsidRPr="00EE145D">
        <w:rPr>
          <w:rFonts w:ascii="Times New Roman" w:hAnsi="Times New Roman" w:cs="Times New Roman"/>
          <w:sz w:val="24"/>
          <w:szCs w:val="24"/>
          <w:vertAlign w:val="superscript"/>
        </w:rPr>
        <w:footnoteReference w:id="15"/>
      </w:r>
      <w:r w:rsidR="003C4803" w:rsidRPr="00EE145D">
        <w:rPr>
          <w:rFonts w:ascii="Times New Roman" w:hAnsi="Times New Roman" w:cs="Times New Roman"/>
          <w:sz w:val="24"/>
          <w:szCs w:val="24"/>
        </w:rPr>
        <w:t xml:space="preserve">. </w:t>
      </w:r>
    </w:p>
    <w:p w14:paraId="5057D556" w14:textId="1B0FA760" w:rsidR="003C4803" w:rsidRPr="00EE145D" w:rsidRDefault="003C4803"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 xml:space="preserve">  A análise do processo de integração ou não do </w:t>
      </w:r>
      <w:r w:rsidR="006029E9" w:rsidRPr="00EE145D">
        <w:rPr>
          <w:rFonts w:ascii="Times New Roman" w:hAnsi="Times New Roman" w:cs="Times New Roman"/>
          <w:sz w:val="24"/>
          <w:szCs w:val="24"/>
        </w:rPr>
        <w:t>indígena</w:t>
      </w:r>
      <w:r w:rsidRPr="00EE145D">
        <w:rPr>
          <w:rFonts w:ascii="Times New Roman" w:hAnsi="Times New Roman" w:cs="Times New Roman"/>
          <w:sz w:val="24"/>
          <w:szCs w:val="24"/>
        </w:rPr>
        <w:t xml:space="preserve"> é complexa e parte de variados critérios, diversos </w:t>
      </w:r>
      <w:r w:rsidR="00EA2223" w:rsidRPr="00EE145D">
        <w:rPr>
          <w:rFonts w:ascii="Times New Roman" w:hAnsi="Times New Roman" w:cs="Times New Roman"/>
          <w:sz w:val="24"/>
          <w:szCs w:val="24"/>
        </w:rPr>
        <w:t>da autoidentificação</w:t>
      </w:r>
      <w:r w:rsidRPr="00EE145D">
        <w:rPr>
          <w:rFonts w:ascii="Times New Roman" w:hAnsi="Times New Roman" w:cs="Times New Roman"/>
          <w:sz w:val="24"/>
          <w:szCs w:val="24"/>
        </w:rPr>
        <w:t>, a saber: a fluência na língua portuguesa, o grau de escolaridade, a habilidade para condução de veículos automotores, a qualidade de eleitor, o nível de ingerência em organização criminosa, a desenvoltura para a prática criminosa</w:t>
      </w:r>
      <w:r w:rsidR="00EA2223" w:rsidRPr="00EE145D">
        <w:rPr>
          <w:rFonts w:ascii="Times New Roman" w:hAnsi="Times New Roman" w:cs="Times New Roman"/>
          <w:sz w:val="24"/>
          <w:szCs w:val="24"/>
        </w:rPr>
        <w:t xml:space="preserve"> e outras</w:t>
      </w:r>
      <w:r w:rsidRPr="00EE145D">
        <w:rPr>
          <w:rFonts w:ascii="Times New Roman" w:hAnsi="Times New Roman" w:cs="Times New Roman"/>
          <w:sz w:val="24"/>
          <w:szCs w:val="24"/>
          <w:vertAlign w:val="superscript"/>
        </w:rPr>
        <w:footnoteReference w:id="16"/>
      </w:r>
      <w:r w:rsidRPr="00EE145D">
        <w:rPr>
          <w:rFonts w:ascii="Times New Roman" w:hAnsi="Times New Roman" w:cs="Times New Roman"/>
          <w:sz w:val="24"/>
          <w:szCs w:val="24"/>
        </w:rPr>
        <w:t>.</w:t>
      </w:r>
    </w:p>
    <w:p w14:paraId="54A01610" w14:textId="2B20414C" w:rsidR="003C4803" w:rsidRPr="00EE145D" w:rsidRDefault="003C4803"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lastRenderedPageBreak/>
        <w:t>Todavia, a jurisprudência majoritária na seara criminal faz a conjugação com outros critérios, evitando que pessoas que convivem plenamente na sociedade não indígena, ainda que tenham raízes étnicas indígenas e assim se reconheçam, sejam beneficiadas com a atenuação da pena sem respaldo em critério razoável que estabeleça o entrelaçamento adequado com a desequiparação concedida. Em outros termos, a qualificação como indígena não pode gerar uma atenuação automática da pena, assim também como não provoca a sua inserção em regime especial de aprisionamento, pelo simples fato de possuir tal raiz étnica.</w:t>
      </w:r>
      <w:r w:rsidRPr="00EE145D">
        <w:rPr>
          <w:vertAlign w:val="superscript"/>
        </w:rPr>
        <w:footnoteReference w:id="17"/>
      </w:r>
    </w:p>
    <w:p w14:paraId="1C7B4B24" w14:textId="598909A6" w:rsidR="003C4803" w:rsidRPr="00EE145D" w:rsidRDefault="003C4803"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 xml:space="preserve">Nesta senda, ainda que o artigo 56 do Estatuto do Índio faça menção à necessidade de atender ao grau de integração do </w:t>
      </w:r>
      <w:r w:rsidR="00EA2223" w:rsidRPr="00EE145D">
        <w:rPr>
          <w:rFonts w:ascii="Times New Roman" w:hAnsi="Times New Roman" w:cs="Times New Roman"/>
          <w:sz w:val="24"/>
          <w:szCs w:val="24"/>
        </w:rPr>
        <w:t>indígena</w:t>
      </w:r>
      <w:r w:rsidRPr="00EE145D">
        <w:rPr>
          <w:rFonts w:ascii="Times New Roman" w:hAnsi="Times New Roman" w:cs="Times New Roman"/>
          <w:sz w:val="24"/>
          <w:szCs w:val="24"/>
        </w:rPr>
        <w:t xml:space="preserve">, teria sido mais técnico e hialino se fizesse tal especificação como procedeu em outros dispositivos da </w:t>
      </w:r>
      <w:r w:rsidR="00EA2223" w:rsidRPr="00EE145D">
        <w:rPr>
          <w:rFonts w:ascii="Times New Roman" w:hAnsi="Times New Roman" w:cs="Times New Roman"/>
          <w:sz w:val="24"/>
          <w:szCs w:val="24"/>
        </w:rPr>
        <w:t>l</w:t>
      </w:r>
      <w:r w:rsidRPr="00EE145D">
        <w:rPr>
          <w:rFonts w:ascii="Times New Roman" w:hAnsi="Times New Roman" w:cs="Times New Roman"/>
          <w:sz w:val="24"/>
          <w:szCs w:val="24"/>
        </w:rPr>
        <w:t xml:space="preserve">ei, já que o indígena que convive e conhece a legislação oficial do </w:t>
      </w:r>
      <w:r w:rsidR="004D4130" w:rsidRPr="00EE145D">
        <w:rPr>
          <w:rFonts w:ascii="Times New Roman" w:hAnsi="Times New Roman" w:cs="Times New Roman"/>
          <w:sz w:val="24"/>
          <w:szCs w:val="24"/>
        </w:rPr>
        <w:t>E</w:t>
      </w:r>
      <w:r w:rsidRPr="00EE145D">
        <w:rPr>
          <w:rFonts w:ascii="Times New Roman" w:hAnsi="Times New Roman" w:cs="Times New Roman"/>
          <w:sz w:val="24"/>
          <w:szCs w:val="24"/>
        </w:rPr>
        <w:t>stado brasileiro não perde sua qualidade intrínseca, ainda que passe a se relacionar com outras regras de convivência e organização social. Em sentido contrário à jurisprudência consolidada, se fosse avaliada somente a interpretação literal do artigo, face à ausência de designação classificatória, deveria ser a atenuante aplicada a todos os índios – sem prejuízo da incidência da limitação constante do Enunciado de Súmula do Superior Tribunal de Justiça nº 231</w:t>
      </w:r>
      <w:r w:rsidRPr="00EE145D">
        <w:rPr>
          <w:rFonts w:ascii="Times New Roman" w:hAnsi="Times New Roman" w:cs="Times New Roman"/>
          <w:sz w:val="24"/>
          <w:szCs w:val="24"/>
          <w:vertAlign w:val="superscript"/>
        </w:rPr>
        <w:footnoteReference w:id="18"/>
      </w:r>
      <w:r w:rsidRPr="00EE145D">
        <w:rPr>
          <w:rFonts w:ascii="Times New Roman" w:hAnsi="Times New Roman" w:cs="Times New Roman"/>
          <w:sz w:val="24"/>
          <w:szCs w:val="24"/>
        </w:rPr>
        <w:t xml:space="preserve"> –, já que o artigo dispõe que, além de considerá-la na aplicação da pena, o juiz deve também observar o grau de integração do indígena.</w:t>
      </w:r>
    </w:p>
    <w:p w14:paraId="40FE6A10" w14:textId="0F61F09F" w:rsidR="003C4803" w:rsidRPr="00EE145D" w:rsidRDefault="003C4803"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Entretanto, sobre o tema, verifica-se uma possível mudança de paradigma com a edição da Resolução nº 287/2019, do CNJ. No seu artigo 2º</w:t>
      </w:r>
      <w:r w:rsidR="00AE3C0A" w:rsidRPr="00EE145D">
        <w:rPr>
          <w:rFonts w:ascii="Times New Roman" w:hAnsi="Times New Roman" w:cs="Times New Roman"/>
          <w:sz w:val="24"/>
          <w:szCs w:val="24"/>
        </w:rPr>
        <w:t>,</w:t>
      </w:r>
      <w:r w:rsidRPr="00EE145D">
        <w:rPr>
          <w:rFonts w:ascii="Times New Roman" w:hAnsi="Times New Roman" w:cs="Times New Roman"/>
          <w:sz w:val="24"/>
          <w:szCs w:val="24"/>
        </w:rPr>
        <w:t xml:space="preserve"> dispõe que os respectivos procedimentos serão “aplicados a todas as pessoas que se identifiquem como indígenas, brasileiros ou não, falantes tanto da língua portuguesa quanto de línguas nativas, independentemente do local de moradia, em contexto urbano, acampamentos, assentamentos, áreas de retomada, terras indígenas regularizadas e em diferentes etapas de regularização fundiária”. Acrescenta o artigo 3º que “o reconhecimento da pessoa como indígena se dará por meio da autodeclaração, que poderá ser manifestada em qualquer fase do processo criminal ou na audiência de custódia”.</w:t>
      </w:r>
    </w:p>
    <w:p w14:paraId="7B37B450" w14:textId="77777777" w:rsidR="003C4803" w:rsidRPr="00EE145D" w:rsidRDefault="003C4803"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 xml:space="preserve">O CNJ considerou, por consequência, a possibilidade de autodeclaração da pessoa indígena no âmbito do processamento criminal e, caso isto ocorra, a autoridade judicial “deverá indagar acerca da etnia, da língua falada e do grau de conhecimento da língua portuguesa (art. 3, § 2º, da Resolução nº 287/2019, CNJ)” e “remeter as cópias dos autos do processo à regional </w:t>
      </w:r>
      <w:r w:rsidRPr="00EE145D">
        <w:rPr>
          <w:rFonts w:ascii="Times New Roman" w:hAnsi="Times New Roman" w:cs="Times New Roman"/>
          <w:sz w:val="24"/>
          <w:szCs w:val="24"/>
        </w:rPr>
        <w:lastRenderedPageBreak/>
        <w:t>da Fundação Nacional do Índio – FUNAI mais próxima em até 48 (quarenta e oito) horas” (art. 3, § 3º, da Resolução nº 287/2019, CNJ).</w:t>
      </w:r>
    </w:p>
    <w:p w14:paraId="158C049D" w14:textId="1248BB04" w:rsidR="00871BE4" w:rsidRPr="00EE145D" w:rsidRDefault="00871BE4"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Quanto ao regime de cumprimento de pena, o parágrafo único do artigo 56 do Estatuto</w:t>
      </w:r>
      <w:r w:rsidR="00BD2F91" w:rsidRPr="00EE145D">
        <w:rPr>
          <w:rFonts w:ascii="Times New Roman" w:hAnsi="Times New Roman" w:cs="Times New Roman"/>
          <w:sz w:val="24"/>
          <w:szCs w:val="24"/>
        </w:rPr>
        <w:t xml:space="preserve">, </w:t>
      </w:r>
      <w:r w:rsidRPr="00EE145D">
        <w:rPr>
          <w:rFonts w:ascii="Times New Roman" w:hAnsi="Times New Roman" w:cs="Times New Roman"/>
          <w:sz w:val="24"/>
          <w:szCs w:val="24"/>
        </w:rPr>
        <w:t xml:space="preserve"> especial em relação ao artigo 33 do Código Penal, determina que as penas de reclusão e detenção sejam cumpridas, se possível, em regime especial de semiliberdade, no local de funcionamento do órgão federal de assistência aos índios mais próximos</w:t>
      </w:r>
      <w:r w:rsidRPr="00EE145D">
        <w:rPr>
          <w:rFonts w:ascii="Times New Roman" w:hAnsi="Times New Roman" w:cs="Times New Roman"/>
          <w:sz w:val="24"/>
          <w:szCs w:val="24"/>
          <w:vertAlign w:val="superscript"/>
        </w:rPr>
        <w:footnoteReference w:id="19"/>
      </w:r>
      <w:r w:rsidRPr="00EE145D">
        <w:rPr>
          <w:rFonts w:ascii="Times New Roman" w:hAnsi="Times New Roman" w:cs="Times New Roman"/>
          <w:sz w:val="24"/>
          <w:szCs w:val="24"/>
        </w:rPr>
        <w:t xml:space="preserve"> da habitação do condenado.</w:t>
      </w:r>
      <w:r w:rsidR="00EC122A" w:rsidRPr="00EE145D">
        <w:rPr>
          <w:rFonts w:ascii="Times New Roman" w:hAnsi="Times New Roman" w:cs="Times New Roman"/>
          <w:sz w:val="24"/>
          <w:szCs w:val="24"/>
        </w:rPr>
        <w:t xml:space="preserve"> Vale comparar a redação dos dispositivos em comento:</w:t>
      </w:r>
    </w:p>
    <w:p w14:paraId="0B3B44D9" w14:textId="7BCCFBBD" w:rsidR="00EC122A" w:rsidRPr="00EE145D" w:rsidRDefault="00EC122A" w:rsidP="00EE145D">
      <w:pPr>
        <w:spacing w:line="360" w:lineRule="auto"/>
        <w:ind w:left="0" w:firstLine="708"/>
        <w:rPr>
          <w:rFonts w:ascii="Times New Roman" w:hAnsi="Times New Roman" w:cs="Times New Roman"/>
          <w:sz w:val="24"/>
          <w:szCs w:val="24"/>
        </w:rPr>
      </w:pPr>
    </w:p>
    <w:p w14:paraId="1D7A547E" w14:textId="5CC3699F" w:rsidR="00EC122A" w:rsidRPr="00EE145D" w:rsidRDefault="00EC122A" w:rsidP="00EE145D">
      <w:pPr>
        <w:spacing w:line="240" w:lineRule="auto"/>
        <w:ind w:left="2268" w:firstLine="0"/>
        <w:rPr>
          <w:rFonts w:ascii="Times New Roman" w:hAnsi="Times New Roman" w:cs="Times New Roman"/>
          <w:sz w:val="20"/>
          <w:szCs w:val="20"/>
        </w:rPr>
      </w:pPr>
      <w:r w:rsidRPr="00EE145D">
        <w:rPr>
          <w:rFonts w:ascii="Times New Roman" w:hAnsi="Times New Roman" w:cs="Times New Roman"/>
          <w:sz w:val="20"/>
          <w:szCs w:val="20"/>
        </w:rPr>
        <w:t xml:space="preserve">Art. 56, Estatuto do Índio: As penas de reclusão e de detenção serão cumpridas, se possível, em regime especial de semiliberdade, no local de funcionamento do órgão federal de assistência aos índios mais próximos da habitação do condenado. </w:t>
      </w:r>
    </w:p>
    <w:p w14:paraId="7B2D1AC4" w14:textId="72B57670" w:rsidR="00EC122A" w:rsidRPr="00EE145D" w:rsidRDefault="00EC122A" w:rsidP="00EE145D">
      <w:pPr>
        <w:spacing w:line="240" w:lineRule="auto"/>
        <w:ind w:left="2268" w:firstLine="0"/>
        <w:rPr>
          <w:rFonts w:ascii="Times New Roman" w:hAnsi="Times New Roman" w:cs="Times New Roman"/>
          <w:sz w:val="20"/>
          <w:szCs w:val="20"/>
        </w:rPr>
      </w:pPr>
      <w:r w:rsidRPr="00EE145D">
        <w:rPr>
          <w:rFonts w:ascii="Times New Roman" w:hAnsi="Times New Roman" w:cs="Times New Roman"/>
          <w:sz w:val="20"/>
          <w:szCs w:val="20"/>
        </w:rPr>
        <w:t xml:space="preserve">Art. 33, Código Penal: A pena de reclusão deve ser cumprida em regime fechado, </w:t>
      </w:r>
      <w:proofErr w:type="spellStart"/>
      <w:r w:rsidRPr="00EE145D">
        <w:rPr>
          <w:rFonts w:ascii="Times New Roman" w:hAnsi="Times New Roman" w:cs="Times New Roman"/>
          <w:sz w:val="20"/>
          <w:szCs w:val="20"/>
        </w:rPr>
        <w:t>semi-aberto</w:t>
      </w:r>
      <w:proofErr w:type="spellEnd"/>
      <w:r w:rsidRPr="00EE145D">
        <w:rPr>
          <w:rFonts w:ascii="Times New Roman" w:hAnsi="Times New Roman" w:cs="Times New Roman"/>
          <w:sz w:val="20"/>
          <w:szCs w:val="20"/>
        </w:rPr>
        <w:t xml:space="preserve"> ou aberto. A de detenção, em regime </w:t>
      </w:r>
      <w:proofErr w:type="spellStart"/>
      <w:r w:rsidRPr="00EE145D">
        <w:rPr>
          <w:rFonts w:ascii="Times New Roman" w:hAnsi="Times New Roman" w:cs="Times New Roman"/>
          <w:sz w:val="20"/>
          <w:szCs w:val="20"/>
        </w:rPr>
        <w:t>semi-aberto</w:t>
      </w:r>
      <w:proofErr w:type="spellEnd"/>
      <w:r w:rsidRPr="00EE145D">
        <w:rPr>
          <w:rFonts w:ascii="Times New Roman" w:hAnsi="Times New Roman" w:cs="Times New Roman"/>
          <w:sz w:val="20"/>
          <w:szCs w:val="20"/>
        </w:rPr>
        <w:t>, ou aberto, salvo necessidade de transferência a regime fechado.</w:t>
      </w:r>
    </w:p>
    <w:p w14:paraId="43A8467E" w14:textId="77777777" w:rsidR="00BD2F91" w:rsidRPr="00EE145D" w:rsidRDefault="00BD2F91" w:rsidP="00EE145D">
      <w:pPr>
        <w:spacing w:line="360" w:lineRule="auto"/>
        <w:ind w:left="0" w:firstLine="708"/>
        <w:rPr>
          <w:rFonts w:ascii="Times New Roman" w:hAnsi="Times New Roman" w:cs="Times New Roman"/>
          <w:sz w:val="24"/>
          <w:szCs w:val="24"/>
        </w:rPr>
      </w:pPr>
    </w:p>
    <w:p w14:paraId="3799B508" w14:textId="33677568" w:rsidR="00871BE4" w:rsidRPr="00EE145D" w:rsidRDefault="00BD2F91"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 xml:space="preserve">Percebam </w:t>
      </w:r>
      <w:r w:rsidR="00C56871" w:rsidRPr="00EE145D">
        <w:rPr>
          <w:rFonts w:ascii="Times New Roman" w:hAnsi="Times New Roman" w:cs="Times New Roman"/>
          <w:sz w:val="24"/>
          <w:szCs w:val="24"/>
        </w:rPr>
        <w:t xml:space="preserve">que </w:t>
      </w:r>
      <w:r w:rsidRPr="00EE145D">
        <w:rPr>
          <w:rFonts w:ascii="Times New Roman" w:hAnsi="Times New Roman" w:cs="Times New Roman"/>
          <w:sz w:val="24"/>
          <w:szCs w:val="24"/>
        </w:rPr>
        <w:t>o</w:t>
      </w:r>
      <w:r w:rsidR="00871BE4" w:rsidRPr="00EE145D">
        <w:rPr>
          <w:rFonts w:ascii="Times New Roman" w:hAnsi="Times New Roman" w:cs="Times New Roman"/>
          <w:sz w:val="24"/>
          <w:szCs w:val="24"/>
        </w:rPr>
        <w:t xml:space="preserve"> espírito da lei remete à manutenção do agente criminoso indígena em local que prestigie contato com sua cultura, encaminhando-o à Fundação Nacional do Índio - FUNAI</w:t>
      </w:r>
      <w:r w:rsidR="00EE145D">
        <w:rPr>
          <w:rStyle w:val="Refdenotaderodap"/>
          <w:rFonts w:ascii="Times New Roman" w:hAnsi="Times New Roman" w:cs="Times New Roman"/>
          <w:sz w:val="24"/>
          <w:szCs w:val="24"/>
        </w:rPr>
        <w:footnoteReference w:id="20"/>
      </w:r>
      <w:r w:rsidR="00871BE4" w:rsidRPr="00EE145D">
        <w:rPr>
          <w:rFonts w:ascii="Times New Roman" w:hAnsi="Times New Roman" w:cs="Times New Roman"/>
          <w:sz w:val="24"/>
          <w:szCs w:val="24"/>
        </w:rPr>
        <w:t xml:space="preserve"> ou outro órgão federal de assistência aos índios, se houver. O preceito normativo traz comando de difícil execução, </w:t>
      </w:r>
      <w:r w:rsidR="00C56871" w:rsidRPr="00EE145D">
        <w:rPr>
          <w:rFonts w:ascii="Times New Roman" w:hAnsi="Times New Roman" w:cs="Times New Roman"/>
          <w:sz w:val="24"/>
          <w:szCs w:val="24"/>
        </w:rPr>
        <w:t xml:space="preserve">devido à </w:t>
      </w:r>
      <w:r w:rsidR="00871BE4" w:rsidRPr="00EE145D">
        <w:rPr>
          <w:rFonts w:ascii="Times New Roman" w:hAnsi="Times New Roman" w:cs="Times New Roman"/>
          <w:sz w:val="24"/>
          <w:szCs w:val="24"/>
        </w:rPr>
        <w:t xml:space="preserve">ausência de estruturação da FUNAI para encarcerar </w:t>
      </w:r>
      <w:r w:rsidR="00557BDF" w:rsidRPr="00EE145D">
        <w:rPr>
          <w:rFonts w:ascii="Times New Roman" w:hAnsi="Times New Roman" w:cs="Times New Roman"/>
          <w:sz w:val="24"/>
          <w:szCs w:val="24"/>
        </w:rPr>
        <w:t>pessoas condenadas</w:t>
      </w:r>
      <w:r w:rsidR="00871BE4" w:rsidRPr="00EE145D">
        <w:rPr>
          <w:rFonts w:ascii="Times New Roman" w:hAnsi="Times New Roman" w:cs="Times New Roman"/>
          <w:sz w:val="24"/>
          <w:szCs w:val="24"/>
        </w:rPr>
        <w:t>, seja no que se refere à deficiência nos quesitos segurança e recursos humanos, seja pela desnaturação de sua função primeva.</w:t>
      </w:r>
      <w:r w:rsidR="006029E9" w:rsidRPr="00EE145D">
        <w:rPr>
          <w:rFonts w:ascii="Times New Roman" w:hAnsi="Times New Roman" w:cs="Times New Roman"/>
          <w:sz w:val="24"/>
          <w:szCs w:val="24"/>
        </w:rPr>
        <w:t xml:space="preserve"> Em resumo, o legislador entrega para a FUNAI tarefa típica de execução de pena, destoando, por completo, da missão maior do órgão, o que acaba por refletir numa atuação muito aquém da esperada por todos, leia-se, legislador,</w:t>
      </w:r>
      <w:r w:rsidR="00557BDF" w:rsidRPr="00EE145D">
        <w:rPr>
          <w:rFonts w:ascii="Times New Roman" w:hAnsi="Times New Roman" w:cs="Times New Roman"/>
          <w:sz w:val="24"/>
          <w:szCs w:val="24"/>
        </w:rPr>
        <w:t xml:space="preserve"> sistema de justiça e a sociedade, aqui também compreendidos os indígenas</w:t>
      </w:r>
      <w:r w:rsidR="006029E9" w:rsidRPr="00EE145D">
        <w:rPr>
          <w:rFonts w:ascii="Times New Roman" w:hAnsi="Times New Roman" w:cs="Times New Roman"/>
          <w:sz w:val="24"/>
          <w:szCs w:val="24"/>
        </w:rPr>
        <w:t>.</w:t>
      </w:r>
    </w:p>
    <w:p w14:paraId="1EC2BE03" w14:textId="77777777" w:rsidR="00871BE4" w:rsidRPr="00EE145D" w:rsidRDefault="00871BE4"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Relevante mencionar que a Resolução nº 287/2019, do CNJ, prevê que, não sendo caso de seguir os mecanismos próprios da comunidade indígena para fins de responsabilização (artigo 7º), excepcionalmente, quando da definição da pena e do regime de cumprimento a serem impostos à pessoa indígena, a autoridade judicial deverá considerar as características culturais, sociais e econômicas, suas declarações e a perícia antropológica, de modo a: I - aplicar penas restritivas de direitos adaptadas às condições e prazos compatíveis com os costumes, local de residência e tradições da pessoa indígena; II - considerar a conversão da multa pecuniária em prestação de serviços à comunidade, nos termos previstos em lei; e III - determinar o cumprimento da prestação de serviços à comunidade, sempre que possível e mediante consulta prévia, em comunidade indígena (artigo 9º).</w:t>
      </w:r>
    </w:p>
    <w:p w14:paraId="30004538" w14:textId="76D4CE0D" w:rsidR="00871BE4" w:rsidRPr="00EE145D" w:rsidRDefault="00871BE4"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lastRenderedPageBreak/>
        <w:t xml:space="preserve">O CNJ arrematou este ponto ao deliberar, no artigo 10 da supramencionada Resolução, que não havendo condições para aplicação do disposto nos artigos 7º e 9º, a autoridade judicial deverá aplicar, sempre que possível e mediante consulta à comunidade indígena, o regime especial de semiliberdade previsto no art. 56 da </w:t>
      </w:r>
      <w:hyperlink r:id="rId11" w:history="1">
        <w:r w:rsidRPr="00EE145D">
          <w:rPr>
            <w:rFonts w:ascii="Times New Roman" w:hAnsi="Times New Roman" w:cs="Times New Roman"/>
            <w:sz w:val="24"/>
            <w:szCs w:val="24"/>
          </w:rPr>
          <w:t>Lei nº 6.001/1973</w:t>
        </w:r>
      </w:hyperlink>
      <w:r w:rsidRPr="00EE145D">
        <w:rPr>
          <w:rFonts w:ascii="Times New Roman" w:hAnsi="Times New Roman" w:cs="Times New Roman"/>
          <w:sz w:val="24"/>
          <w:szCs w:val="24"/>
        </w:rPr>
        <w:t>, para condenação a penas de reclusão e de detenção. Para tanto, a autoridade judicial poderá buscar articulação com as autoridades comunitárias indígenas da Comarca ou Seção Judiciária, bem como estabelecer parceria com a FUNAI ou outras instituições, com vistas à qualificação de fluxos e procedimentos.</w:t>
      </w:r>
    </w:p>
    <w:p w14:paraId="156C3DCD" w14:textId="1BE28BB1" w:rsidR="00871BE4" w:rsidRPr="00EE145D" w:rsidRDefault="00871BE4"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Nesse ponto</w:t>
      </w:r>
      <w:r w:rsidR="00557BDF" w:rsidRPr="00EE145D">
        <w:rPr>
          <w:rFonts w:ascii="Times New Roman" w:hAnsi="Times New Roman" w:cs="Times New Roman"/>
          <w:sz w:val="24"/>
          <w:szCs w:val="24"/>
        </w:rPr>
        <w:t>,</w:t>
      </w:r>
      <w:r w:rsidRPr="00EE145D">
        <w:rPr>
          <w:rFonts w:ascii="Times New Roman" w:hAnsi="Times New Roman" w:cs="Times New Roman"/>
          <w:sz w:val="24"/>
          <w:szCs w:val="24"/>
        </w:rPr>
        <w:t xml:space="preserve"> pairam fundadas dúvidas sobre a precisão do cumprimento da pena e da fiscalização da respectiva execução, uma vez que não se pode depreender que o regime especial de semiliberdade fiscalizado por autoridades indígenas ou FUNAI tenha os mesmos rigores da execução de pena tradicionalmente observada pelo Estado. O risco de ineficácia de resposta ao crime é imenso, pois, sem o alcance dos olhos e das mãos do Estado, a pena aplicada ao indígena</w:t>
      </w:r>
      <w:r w:rsidR="00557BDF" w:rsidRPr="00EE145D">
        <w:rPr>
          <w:rFonts w:ascii="Times New Roman" w:hAnsi="Times New Roman" w:cs="Times New Roman"/>
          <w:sz w:val="24"/>
          <w:szCs w:val="24"/>
        </w:rPr>
        <w:t>,</w:t>
      </w:r>
      <w:r w:rsidRPr="00EE145D">
        <w:rPr>
          <w:rFonts w:ascii="Times New Roman" w:hAnsi="Times New Roman" w:cs="Times New Roman"/>
          <w:sz w:val="24"/>
          <w:szCs w:val="24"/>
        </w:rPr>
        <w:t xml:space="preserve"> fiscalizada por um par</w:t>
      </w:r>
      <w:r w:rsidR="00557BDF" w:rsidRPr="00EE145D">
        <w:rPr>
          <w:rFonts w:ascii="Times New Roman" w:hAnsi="Times New Roman" w:cs="Times New Roman"/>
          <w:sz w:val="24"/>
          <w:szCs w:val="24"/>
        </w:rPr>
        <w:t>,</w:t>
      </w:r>
      <w:r w:rsidRPr="00EE145D">
        <w:rPr>
          <w:rFonts w:ascii="Times New Roman" w:hAnsi="Times New Roman" w:cs="Times New Roman"/>
          <w:sz w:val="24"/>
          <w:szCs w:val="24"/>
        </w:rPr>
        <w:t xml:space="preserve"> pode ganhar características diversas daquelas pretendidas e necessárias à prevenção geral e específica do delito. E isso pode se agravar em situações como violência contra a mulher, crianças, idosos e outros sujeitos vulnerabilizados. </w:t>
      </w:r>
      <w:r w:rsidR="00A129DC" w:rsidRPr="00EE145D">
        <w:rPr>
          <w:rFonts w:ascii="Times New Roman" w:hAnsi="Times New Roman" w:cs="Times New Roman"/>
          <w:sz w:val="24"/>
          <w:szCs w:val="24"/>
        </w:rPr>
        <w:t>Situação bastante complexa se considerarmos, ademais, que nem sempre o aparato estatal dá conta de cumprir com o seu papel em razão das questões que trouxemos para o centro da reflexão que norteia este artigo</w:t>
      </w:r>
      <w:r w:rsidR="00A129DC" w:rsidRPr="00EE145D">
        <w:rPr>
          <w:vertAlign w:val="superscript"/>
        </w:rPr>
        <w:footnoteReference w:id="21"/>
      </w:r>
      <w:r w:rsidR="00EE145D">
        <w:rPr>
          <w:rFonts w:ascii="Times New Roman" w:hAnsi="Times New Roman" w:cs="Times New Roman"/>
          <w:sz w:val="24"/>
          <w:szCs w:val="24"/>
        </w:rPr>
        <w:t>.</w:t>
      </w:r>
      <w:r w:rsidR="00A129DC" w:rsidRPr="00EE145D">
        <w:rPr>
          <w:rFonts w:ascii="Times New Roman" w:hAnsi="Times New Roman" w:cs="Times New Roman"/>
          <w:sz w:val="24"/>
          <w:szCs w:val="24"/>
        </w:rPr>
        <w:t xml:space="preserve"> </w:t>
      </w:r>
      <w:r w:rsidRPr="00EE145D">
        <w:rPr>
          <w:rFonts w:ascii="Times New Roman" w:hAnsi="Times New Roman" w:cs="Times New Roman"/>
          <w:sz w:val="24"/>
          <w:szCs w:val="24"/>
        </w:rPr>
        <w:t>Em outros termos, a própria dimensão pedagógica da pena pode se perder nesse caminho se não forem consideradas todas as questões ora alertadas.</w:t>
      </w:r>
      <w:r w:rsidR="00557BDF" w:rsidRPr="00EE145D">
        <w:rPr>
          <w:rFonts w:ascii="Times New Roman" w:hAnsi="Times New Roman" w:cs="Times New Roman"/>
          <w:sz w:val="24"/>
          <w:szCs w:val="24"/>
        </w:rPr>
        <w:t xml:space="preserve"> </w:t>
      </w:r>
    </w:p>
    <w:p w14:paraId="23F233AF" w14:textId="77777777" w:rsidR="00EA2598" w:rsidRPr="00EE145D" w:rsidRDefault="00871BE4"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 xml:space="preserve">Levando em consideração que o parágrafo único do artigo 56 da Lei nº 6.001/1973 faz alusão ao regime de cumprimento de pena, atrela-se à fase de execução, não podendo ser invocado no caso de prisão cautelar.  A prisão preventiva, por exemplo, se justifica como forma de preservação da ordem pública e econômica, por conveniência (necessidade) da instrução criminal e como garantia da futura aplicação da lei penal. </w:t>
      </w:r>
    </w:p>
    <w:p w14:paraId="352EF019" w14:textId="77777777" w:rsidR="004B5C21" w:rsidRPr="00EE145D" w:rsidRDefault="00871BE4"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Como aponta Antônio Magalhães Gomes Filho</w:t>
      </w:r>
      <w:r w:rsidR="00A129DC" w:rsidRPr="00EE145D">
        <w:rPr>
          <w:rFonts w:ascii="Times New Roman" w:hAnsi="Times New Roman" w:cs="Times New Roman"/>
          <w:sz w:val="24"/>
          <w:szCs w:val="24"/>
        </w:rPr>
        <w:t xml:space="preserve"> (1991, p. 53)</w:t>
      </w:r>
      <w:r w:rsidRPr="00EE145D">
        <w:rPr>
          <w:rFonts w:ascii="Times New Roman" w:hAnsi="Times New Roman" w:cs="Times New Roman"/>
          <w:sz w:val="24"/>
          <w:szCs w:val="24"/>
        </w:rPr>
        <w:t xml:space="preserve">, </w:t>
      </w:r>
    </w:p>
    <w:p w14:paraId="256FB020" w14:textId="77777777" w:rsidR="004B5C21" w:rsidRPr="00EE145D" w:rsidRDefault="004B5C21" w:rsidP="00EE145D">
      <w:pPr>
        <w:spacing w:line="360" w:lineRule="auto"/>
        <w:ind w:left="0" w:firstLine="708"/>
        <w:rPr>
          <w:rFonts w:ascii="Times New Roman" w:hAnsi="Times New Roman" w:cs="Times New Roman"/>
          <w:sz w:val="24"/>
          <w:szCs w:val="24"/>
        </w:rPr>
      </w:pPr>
    </w:p>
    <w:p w14:paraId="53BA238E" w14:textId="4B3CD241" w:rsidR="004B5C21" w:rsidRPr="00EE145D" w:rsidRDefault="00871BE4" w:rsidP="00EE145D">
      <w:pPr>
        <w:spacing w:line="240" w:lineRule="auto"/>
        <w:ind w:left="2268" w:firstLine="0"/>
        <w:rPr>
          <w:rFonts w:ascii="Times New Roman" w:hAnsi="Times New Roman" w:cs="Times New Roman"/>
          <w:sz w:val="20"/>
          <w:szCs w:val="20"/>
        </w:rPr>
      </w:pPr>
      <w:r w:rsidRPr="00EE145D">
        <w:rPr>
          <w:rFonts w:ascii="Times New Roman" w:hAnsi="Times New Roman" w:cs="Times New Roman"/>
          <w:sz w:val="20"/>
          <w:szCs w:val="20"/>
        </w:rPr>
        <w:t xml:space="preserve">na técnica processual, as providências cautelares constituem os instrumentos através dos quais se obtém a antecipação dos efeitos de um futuro provimento definitivo, exatamente com o objetivo de assegurar os meios para que esse mesmo provimento definitivo possa ser conseguido e, principalmente, possa ser eficaz. </w:t>
      </w:r>
    </w:p>
    <w:p w14:paraId="28169278" w14:textId="77777777" w:rsidR="004B5C21" w:rsidRPr="00EE145D" w:rsidRDefault="004B5C21" w:rsidP="00EE145D">
      <w:pPr>
        <w:spacing w:line="360" w:lineRule="auto"/>
        <w:ind w:left="0" w:firstLine="708"/>
        <w:rPr>
          <w:rFonts w:ascii="Times New Roman" w:hAnsi="Times New Roman" w:cs="Times New Roman"/>
          <w:sz w:val="24"/>
          <w:szCs w:val="24"/>
        </w:rPr>
      </w:pPr>
    </w:p>
    <w:p w14:paraId="1B4CA1A2" w14:textId="0FB5FD11" w:rsidR="00871BE4" w:rsidRPr="00EE145D" w:rsidRDefault="00871BE4"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lastRenderedPageBreak/>
        <w:t xml:space="preserve">Tem, portanto, inegável caráter de uma prisão cautelar de natureza processual e, por conta disso, deve preencher os requisitos típicos de toda e qualquer medida cautelar, a saber, o </w:t>
      </w:r>
      <w:r w:rsidR="00A129DC" w:rsidRPr="00EE145D">
        <w:rPr>
          <w:rFonts w:ascii="Times New Roman" w:hAnsi="Times New Roman" w:cs="Times New Roman"/>
          <w:sz w:val="24"/>
          <w:szCs w:val="24"/>
        </w:rPr>
        <w:t>“</w:t>
      </w:r>
      <w:r w:rsidRPr="00EE145D">
        <w:rPr>
          <w:rFonts w:ascii="Times New Roman" w:hAnsi="Times New Roman" w:cs="Times New Roman"/>
          <w:sz w:val="24"/>
          <w:szCs w:val="24"/>
        </w:rPr>
        <w:t xml:space="preserve">fumus </w:t>
      </w:r>
      <w:proofErr w:type="spellStart"/>
      <w:r w:rsidRPr="00EE145D">
        <w:rPr>
          <w:rFonts w:ascii="Times New Roman" w:hAnsi="Times New Roman" w:cs="Times New Roman"/>
          <w:sz w:val="24"/>
          <w:szCs w:val="24"/>
        </w:rPr>
        <w:t>comissi</w:t>
      </w:r>
      <w:proofErr w:type="spellEnd"/>
      <w:r w:rsidRPr="00EE145D">
        <w:rPr>
          <w:rFonts w:ascii="Times New Roman" w:hAnsi="Times New Roman" w:cs="Times New Roman"/>
          <w:sz w:val="24"/>
          <w:szCs w:val="24"/>
        </w:rPr>
        <w:t xml:space="preserve"> delicti</w:t>
      </w:r>
      <w:r w:rsidR="00A129DC" w:rsidRPr="00EE145D">
        <w:rPr>
          <w:rFonts w:ascii="Times New Roman" w:hAnsi="Times New Roman" w:cs="Times New Roman"/>
          <w:sz w:val="24"/>
          <w:szCs w:val="24"/>
        </w:rPr>
        <w:t>”</w:t>
      </w:r>
      <w:r w:rsidRPr="00EE145D">
        <w:rPr>
          <w:rFonts w:ascii="Times New Roman" w:hAnsi="Times New Roman" w:cs="Times New Roman"/>
          <w:sz w:val="24"/>
          <w:szCs w:val="24"/>
        </w:rPr>
        <w:t xml:space="preserve"> e o </w:t>
      </w:r>
      <w:r w:rsidR="00A129DC" w:rsidRPr="00EE145D">
        <w:rPr>
          <w:rFonts w:ascii="Times New Roman" w:hAnsi="Times New Roman" w:cs="Times New Roman"/>
          <w:sz w:val="24"/>
          <w:szCs w:val="24"/>
        </w:rPr>
        <w:t>“</w:t>
      </w:r>
      <w:r w:rsidRPr="00EE145D">
        <w:rPr>
          <w:rFonts w:ascii="Times New Roman" w:hAnsi="Times New Roman" w:cs="Times New Roman"/>
          <w:sz w:val="24"/>
          <w:szCs w:val="24"/>
        </w:rPr>
        <w:t xml:space="preserve">periculum </w:t>
      </w:r>
      <w:proofErr w:type="spellStart"/>
      <w:r w:rsidRPr="00EE145D">
        <w:rPr>
          <w:rFonts w:ascii="Times New Roman" w:hAnsi="Times New Roman" w:cs="Times New Roman"/>
          <w:sz w:val="24"/>
          <w:szCs w:val="24"/>
        </w:rPr>
        <w:t>libertatis</w:t>
      </w:r>
      <w:proofErr w:type="spellEnd"/>
      <w:r w:rsidR="00A129DC" w:rsidRPr="00EE145D">
        <w:rPr>
          <w:rFonts w:ascii="Times New Roman" w:hAnsi="Times New Roman" w:cs="Times New Roman"/>
          <w:sz w:val="24"/>
          <w:szCs w:val="24"/>
        </w:rPr>
        <w:t>”</w:t>
      </w:r>
      <w:r w:rsidRPr="00EE145D">
        <w:rPr>
          <w:rFonts w:ascii="Times New Roman" w:hAnsi="Times New Roman" w:cs="Times New Roman"/>
          <w:sz w:val="24"/>
          <w:szCs w:val="24"/>
        </w:rPr>
        <w:t>. Sua finalidade e eficácia não parecem conviver com o espírito do art</w:t>
      </w:r>
      <w:r w:rsidR="00A129DC" w:rsidRPr="00EE145D">
        <w:rPr>
          <w:rFonts w:ascii="Times New Roman" w:hAnsi="Times New Roman" w:cs="Times New Roman"/>
          <w:sz w:val="24"/>
          <w:szCs w:val="24"/>
        </w:rPr>
        <w:t>igo</w:t>
      </w:r>
      <w:r w:rsidRPr="00EE145D">
        <w:rPr>
          <w:rFonts w:ascii="Times New Roman" w:hAnsi="Times New Roman" w:cs="Times New Roman"/>
          <w:sz w:val="24"/>
          <w:szCs w:val="24"/>
        </w:rPr>
        <w:t xml:space="preserve"> 56 do Estatuto do</w:t>
      </w:r>
      <w:r w:rsidR="00A129DC" w:rsidRPr="00EE145D">
        <w:rPr>
          <w:rFonts w:ascii="Times New Roman" w:hAnsi="Times New Roman" w:cs="Times New Roman"/>
          <w:sz w:val="24"/>
          <w:szCs w:val="24"/>
        </w:rPr>
        <w:t xml:space="preserve"> </w:t>
      </w:r>
      <w:r w:rsidRPr="00EE145D">
        <w:rPr>
          <w:rFonts w:ascii="Times New Roman" w:hAnsi="Times New Roman" w:cs="Times New Roman"/>
          <w:sz w:val="24"/>
          <w:szCs w:val="24"/>
        </w:rPr>
        <w:t xml:space="preserve">Índio. </w:t>
      </w:r>
    </w:p>
    <w:p w14:paraId="302400ED" w14:textId="77777777" w:rsidR="00A129DC" w:rsidRPr="00EE145D" w:rsidRDefault="00A129DC" w:rsidP="00EE145D">
      <w:pPr>
        <w:spacing w:line="360" w:lineRule="auto"/>
        <w:ind w:left="0" w:firstLine="708"/>
        <w:rPr>
          <w:rFonts w:ascii="Times New Roman" w:hAnsi="Times New Roman" w:cs="Times New Roman"/>
          <w:sz w:val="24"/>
          <w:szCs w:val="24"/>
        </w:rPr>
      </w:pPr>
    </w:p>
    <w:p w14:paraId="6883F716" w14:textId="2886BE02" w:rsidR="00A55E49" w:rsidRPr="00EE145D" w:rsidRDefault="00214BF0"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 xml:space="preserve">4 </w:t>
      </w:r>
      <w:r w:rsidR="00644233" w:rsidRPr="00EE145D">
        <w:rPr>
          <w:rFonts w:ascii="Times New Roman" w:hAnsi="Times New Roman" w:cs="Times New Roman"/>
          <w:sz w:val="24"/>
          <w:szCs w:val="24"/>
        </w:rPr>
        <w:t>JURISDIÇÃO PENAL INDÍGENA</w:t>
      </w:r>
      <w:r w:rsidR="008411ED" w:rsidRPr="00EE145D">
        <w:rPr>
          <w:rFonts w:ascii="Times New Roman" w:hAnsi="Times New Roman" w:cs="Times New Roman"/>
          <w:sz w:val="24"/>
          <w:szCs w:val="24"/>
        </w:rPr>
        <w:t>, DUPLA PUNIÇÃO PELO MESMO FATO E O PRINCÍPIO DA VEDAÇÃO DO “BIS IN IDEM”</w:t>
      </w:r>
    </w:p>
    <w:p w14:paraId="5D680651" w14:textId="77777777" w:rsidR="006770C7" w:rsidRPr="00EE145D" w:rsidRDefault="006770C7" w:rsidP="00EE145D">
      <w:pPr>
        <w:spacing w:line="360" w:lineRule="auto"/>
        <w:ind w:left="0" w:firstLine="708"/>
        <w:rPr>
          <w:rFonts w:ascii="Times New Roman" w:hAnsi="Times New Roman" w:cs="Times New Roman"/>
          <w:sz w:val="24"/>
          <w:szCs w:val="24"/>
        </w:rPr>
      </w:pPr>
    </w:p>
    <w:p w14:paraId="102CB4E7" w14:textId="775ADAA1" w:rsidR="00A55E49" w:rsidRPr="00EE145D" w:rsidRDefault="00A55E49"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 xml:space="preserve">Partindo de uma perspectiva ampla e moderna, pode-se afirmar que a jurisdição tem por função atribuir significado e aplicação aos valores constitucionais. Em outros termos, a jurisdição é a função do Estado que dá resposta às pretensões que lhe são apresentadas, dizendo o direito e dando significado concreto </w:t>
      </w:r>
      <w:r w:rsidR="00C56871" w:rsidRPr="00EE145D">
        <w:rPr>
          <w:rFonts w:ascii="Times New Roman" w:hAnsi="Times New Roman" w:cs="Times New Roman"/>
          <w:sz w:val="24"/>
          <w:szCs w:val="24"/>
        </w:rPr>
        <w:t>à</w:t>
      </w:r>
      <w:r w:rsidRPr="00EE145D">
        <w:rPr>
          <w:rFonts w:ascii="Times New Roman" w:hAnsi="Times New Roman" w:cs="Times New Roman"/>
          <w:sz w:val="24"/>
          <w:szCs w:val="24"/>
        </w:rPr>
        <w:t xml:space="preserve"> aplicação dos valores constitucionais</w:t>
      </w:r>
      <w:r w:rsidR="00A129DC" w:rsidRPr="00EE145D">
        <w:rPr>
          <w:rFonts w:ascii="Times New Roman" w:hAnsi="Times New Roman" w:cs="Times New Roman"/>
          <w:sz w:val="24"/>
          <w:szCs w:val="24"/>
        </w:rPr>
        <w:t xml:space="preserve"> (NICOLITT, 2013, p. 63).</w:t>
      </w:r>
    </w:p>
    <w:p w14:paraId="0512AA0B" w14:textId="4EAA8DA3" w:rsidR="00A55E49" w:rsidRPr="00EE145D" w:rsidRDefault="00A55E49"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 xml:space="preserve">Essa função concentra-se nas mãos do Estado, </w:t>
      </w:r>
      <w:r w:rsidR="006770C7" w:rsidRPr="00EE145D">
        <w:rPr>
          <w:rFonts w:ascii="Times New Roman" w:hAnsi="Times New Roman" w:cs="Times New Roman"/>
          <w:sz w:val="24"/>
          <w:szCs w:val="24"/>
        </w:rPr>
        <w:t xml:space="preserve">detendo ele </w:t>
      </w:r>
      <w:r w:rsidRPr="00EE145D">
        <w:rPr>
          <w:rFonts w:ascii="Times New Roman" w:hAnsi="Times New Roman" w:cs="Times New Roman"/>
          <w:sz w:val="24"/>
          <w:szCs w:val="24"/>
        </w:rPr>
        <w:t>o monopólio d</w:t>
      </w:r>
      <w:r w:rsidR="006770C7" w:rsidRPr="00EE145D">
        <w:rPr>
          <w:rFonts w:ascii="Times New Roman" w:hAnsi="Times New Roman" w:cs="Times New Roman"/>
          <w:sz w:val="24"/>
          <w:szCs w:val="24"/>
        </w:rPr>
        <w:t>o uso legítimo da</w:t>
      </w:r>
      <w:r w:rsidRPr="00EE145D">
        <w:rPr>
          <w:rFonts w:ascii="Times New Roman" w:hAnsi="Times New Roman" w:cs="Times New Roman"/>
          <w:sz w:val="24"/>
          <w:szCs w:val="24"/>
        </w:rPr>
        <w:t xml:space="preserve"> </w:t>
      </w:r>
      <w:r w:rsidR="008411ED" w:rsidRPr="00EE145D">
        <w:rPr>
          <w:rFonts w:ascii="Times New Roman" w:hAnsi="Times New Roman" w:cs="Times New Roman"/>
          <w:sz w:val="24"/>
          <w:szCs w:val="24"/>
        </w:rPr>
        <w:t>força</w:t>
      </w:r>
      <w:r w:rsidR="006770C7" w:rsidRPr="00EE145D">
        <w:rPr>
          <w:rFonts w:ascii="Times New Roman" w:hAnsi="Times New Roman" w:cs="Times New Roman"/>
          <w:sz w:val="24"/>
          <w:szCs w:val="24"/>
        </w:rPr>
        <w:t>. T</w:t>
      </w:r>
      <w:r w:rsidRPr="00EE145D">
        <w:rPr>
          <w:rFonts w:ascii="Times New Roman" w:hAnsi="Times New Roman" w:cs="Times New Roman"/>
          <w:sz w:val="24"/>
          <w:szCs w:val="24"/>
        </w:rPr>
        <w:t xml:space="preserve">odavia, excepcionalmente, em algumas situações pontuais </w:t>
      </w:r>
      <w:r w:rsidR="006770C7" w:rsidRPr="00EE145D">
        <w:rPr>
          <w:rFonts w:ascii="Times New Roman" w:hAnsi="Times New Roman" w:cs="Times New Roman"/>
          <w:sz w:val="24"/>
          <w:szCs w:val="24"/>
        </w:rPr>
        <w:t>anunciadas pelo próprio</w:t>
      </w:r>
      <w:r w:rsidRPr="00EE145D">
        <w:rPr>
          <w:rFonts w:ascii="Times New Roman" w:hAnsi="Times New Roman" w:cs="Times New Roman"/>
          <w:sz w:val="24"/>
          <w:szCs w:val="24"/>
        </w:rPr>
        <w:t xml:space="preserve"> sistema jurídico, o Estado admite o emprego de sanções por aqueles que não integram seus quadros. </w:t>
      </w:r>
      <w:r w:rsidR="006770C7" w:rsidRPr="00EE145D">
        <w:rPr>
          <w:rFonts w:ascii="Times New Roman" w:hAnsi="Times New Roman" w:cs="Times New Roman"/>
          <w:sz w:val="24"/>
          <w:szCs w:val="24"/>
        </w:rPr>
        <w:t>É nesse espectro de exceção que se analisa o art</w:t>
      </w:r>
      <w:r w:rsidR="00A129DC" w:rsidRPr="00EE145D">
        <w:rPr>
          <w:rFonts w:ascii="Times New Roman" w:hAnsi="Times New Roman" w:cs="Times New Roman"/>
          <w:sz w:val="24"/>
          <w:szCs w:val="24"/>
        </w:rPr>
        <w:t xml:space="preserve">igo </w:t>
      </w:r>
      <w:r w:rsidR="006770C7" w:rsidRPr="00EE145D">
        <w:rPr>
          <w:rFonts w:ascii="Times New Roman" w:hAnsi="Times New Roman" w:cs="Times New Roman"/>
          <w:sz w:val="24"/>
          <w:szCs w:val="24"/>
        </w:rPr>
        <w:t>57 do Estatuto do Índio, que</w:t>
      </w:r>
      <w:r w:rsidR="00C71D23" w:rsidRPr="00EE145D">
        <w:rPr>
          <w:rFonts w:ascii="Times New Roman" w:hAnsi="Times New Roman" w:cs="Times New Roman"/>
          <w:sz w:val="24"/>
          <w:szCs w:val="24"/>
        </w:rPr>
        <w:t xml:space="preserve"> prevê</w:t>
      </w:r>
      <w:r w:rsidR="006770C7" w:rsidRPr="00EE145D">
        <w:rPr>
          <w:rFonts w:ascii="Times New Roman" w:hAnsi="Times New Roman" w:cs="Times New Roman"/>
          <w:sz w:val="24"/>
          <w:szCs w:val="24"/>
        </w:rPr>
        <w:t>:</w:t>
      </w:r>
      <w:r w:rsidR="00C71D23" w:rsidRPr="00EE145D">
        <w:rPr>
          <w:rFonts w:ascii="Times New Roman" w:hAnsi="Times New Roman" w:cs="Times New Roman"/>
          <w:sz w:val="24"/>
          <w:szCs w:val="24"/>
        </w:rPr>
        <w:t xml:space="preserve"> “s</w:t>
      </w:r>
      <w:r w:rsidR="0090568D" w:rsidRPr="00EE145D">
        <w:rPr>
          <w:rFonts w:ascii="Times New Roman" w:hAnsi="Times New Roman" w:cs="Times New Roman"/>
          <w:sz w:val="24"/>
          <w:szCs w:val="24"/>
        </w:rPr>
        <w:t>erá tolerada a aplicação, pelos grupos tribais, de acordo com as instituições próprias, de sanções penais ou disciplinares contra os seus membros, desde que não revistam caráter cruel ou infamante, proibida em qualquer caso a pena de morte</w:t>
      </w:r>
      <w:r w:rsidR="00C71D23" w:rsidRPr="00EE145D">
        <w:rPr>
          <w:rFonts w:ascii="Times New Roman" w:hAnsi="Times New Roman" w:cs="Times New Roman"/>
          <w:sz w:val="24"/>
          <w:szCs w:val="24"/>
        </w:rPr>
        <w:t>”</w:t>
      </w:r>
      <w:r w:rsidR="0090568D" w:rsidRPr="00EE145D">
        <w:rPr>
          <w:rFonts w:ascii="Times New Roman" w:hAnsi="Times New Roman" w:cs="Times New Roman"/>
          <w:sz w:val="24"/>
          <w:szCs w:val="24"/>
        </w:rPr>
        <w:t xml:space="preserve">. </w:t>
      </w:r>
    </w:p>
    <w:p w14:paraId="38121B8C" w14:textId="1CA2765E" w:rsidR="00A55E49" w:rsidRPr="00EE145D" w:rsidRDefault="00B40C2E"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Esse</w:t>
      </w:r>
      <w:r w:rsidR="00A55E49" w:rsidRPr="00EE145D">
        <w:rPr>
          <w:rFonts w:ascii="Times New Roman" w:hAnsi="Times New Roman" w:cs="Times New Roman"/>
          <w:sz w:val="24"/>
          <w:szCs w:val="24"/>
        </w:rPr>
        <w:t xml:space="preserve"> dispositivo precisa ser interpretado à luz dos artigos 5º, inciso XXXV, e 231 da CF/1988. </w:t>
      </w:r>
      <w:r w:rsidRPr="00EE145D">
        <w:rPr>
          <w:rFonts w:ascii="Times New Roman" w:hAnsi="Times New Roman" w:cs="Times New Roman"/>
          <w:sz w:val="24"/>
          <w:szCs w:val="24"/>
        </w:rPr>
        <w:t>Assim interpretando,</w:t>
      </w:r>
      <w:r w:rsidR="00D62E98" w:rsidRPr="00EE145D">
        <w:rPr>
          <w:rFonts w:ascii="Times New Roman" w:hAnsi="Times New Roman" w:cs="Times New Roman"/>
          <w:sz w:val="24"/>
          <w:szCs w:val="24"/>
        </w:rPr>
        <w:t xml:space="preserve"> </w:t>
      </w:r>
      <w:r w:rsidR="00A55E49" w:rsidRPr="00EE145D">
        <w:rPr>
          <w:rFonts w:ascii="Times New Roman" w:hAnsi="Times New Roman" w:cs="Times New Roman"/>
          <w:sz w:val="24"/>
          <w:szCs w:val="24"/>
        </w:rPr>
        <w:t xml:space="preserve">Edilson </w:t>
      </w:r>
      <w:proofErr w:type="spellStart"/>
      <w:r w:rsidR="00A55E49" w:rsidRPr="00EE145D">
        <w:rPr>
          <w:rFonts w:ascii="Times New Roman" w:hAnsi="Times New Roman" w:cs="Times New Roman"/>
          <w:sz w:val="24"/>
          <w:szCs w:val="24"/>
        </w:rPr>
        <w:t>Vitorelli</w:t>
      </w:r>
      <w:proofErr w:type="spellEnd"/>
      <w:r w:rsidR="00A129DC" w:rsidRPr="00EE145D">
        <w:rPr>
          <w:rFonts w:ascii="Times New Roman" w:hAnsi="Times New Roman" w:cs="Times New Roman"/>
          <w:sz w:val="24"/>
          <w:szCs w:val="24"/>
        </w:rPr>
        <w:t xml:space="preserve"> (2018, p. 399)</w:t>
      </w:r>
      <w:r w:rsidR="00D62E98" w:rsidRPr="00EE145D">
        <w:rPr>
          <w:rFonts w:ascii="Times New Roman" w:hAnsi="Times New Roman" w:cs="Times New Roman"/>
          <w:sz w:val="24"/>
          <w:szCs w:val="24"/>
        </w:rPr>
        <w:t xml:space="preserve"> conclui </w:t>
      </w:r>
      <w:r w:rsidR="00A55E49" w:rsidRPr="00EE145D">
        <w:rPr>
          <w:rFonts w:ascii="Times New Roman" w:hAnsi="Times New Roman" w:cs="Times New Roman"/>
          <w:sz w:val="24"/>
          <w:szCs w:val="24"/>
        </w:rPr>
        <w:t xml:space="preserve">que o Estado deve interferir </w:t>
      </w:r>
      <w:r w:rsidR="00D62E98" w:rsidRPr="00EE145D">
        <w:rPr>
          <w:rFonts w:ascii="Times New Roman" w:hAnsi="Times New Roman" w:cs="Times New Roman"/>
          <w:sz w:val="24"/>
          <w:szCs w:val="24"/>
        </w:rPr>
        <w:t xml:space="preserve">no processo de responsabilização conduzido pelos grupos tribais </w:t>
      </w:r>
      <w:r w:rsidR="00A55E49" w:rsidRPr="00EE145D">
        <w:rPr>
          <w:rFonts w:ascii="Times New Roman" w:hAnsi="Times New Roman" w:cs="Times New Roman"/>
          <w:sz w:val="24"/>
          <w:szCs w:val="24"/>
        </w:rPr>
        <w:t xml:space="preserve">apenas </w:t>
      </w:r>
      <w:r w:rsidR="008464B4" w:rsidRPr="00EE145D">
        <w:rPr>
          <w:rFonts w:ascii="Times New Roman" w:hAnsi="Times New Roman" w:cs="Times New Roman"/>
          <w:sz w:val="24"/>
          <w:szCs w:val="24"/>
        </w:rPr>
        <w:t xml:space="preserve">se e quando </w:t>
      </w:r>
      <w:r w:rsidR="00A55E49" w:rsidRPr="00EE145D">
        <w:rPr>
          <w:rFonts w:ascii="Times New Roman" w:hAnsi="Times New Roman" w:cs="Times New Roman"/>
          <w:sz w:val="24"/>
          <w:szCs w:val="24"/>
        </w:rPr>
        <w:t>a sanção indígena se mostrar em flagrante desrespeito aos direitos humanos internacionalmente reconhecidos</w:t>
      </w:r>
      <w:r w:rsidR="00D62E98" w:rsidRPr="00EE145D">
        <w:rPr>
          <w:rFonts w:ascii="Times New Roman" w:hAnsi="Times New Roman" w:cs="Times New Roman"/>
          <w:sz w:val="24"/>
          <w:szCs w:val="24"/>
        </w:rPr>
        <w:t>.</w:t>
      </w:r>
      <w:r w:rsidR="00EA2598" w:rsidRPr="00EE145D">
        <w:rPr>
          <w:rFonts w:ascii="Times New Roman" w:hAnsi="Times New Roman" w:cs="Times New Roman"/>
          <w:sz w:val="24"/>
          <w:szCs w:val="24"/>
        </w:rPr>
        <w:t xml:space="preserve"> Incumbe ao Poder Judiciário</w:t>
      </w:r>
      <w:r w:rsidR="006913F6" w:rsidRPr="00EE145D">
        <w:rPr>
          <w:rFonts w:ascii="Times New Roman" w:hAnsi="Times New Roman" w:cs="Times New Roman"/>
          <w:sz w:val="24"/>
          <w:szCs w:val="24"/>
        </w:rPr>
        <w:t>, então,</w:t>
      </w:r>
      <w:r w:rsidR="00EA2598" w:rsidRPr="00EE145D">
        <w:rPr>
          <w:rFonts w:ascii="Times New Roman" w:hAnsi="Times New Roman" w:cs="Times New Roman"/>
          <w:sz w:val="24"/>
          <w:szCs w:val="24"/>
        </w:rPr>
        <w:t xml:space="preserve"> analisar se a sanção indígena se ateve aos limites dos dire</w:t>
      </w:r>
      <w:r w:rsidR="00C56871" w:rsidRPr="00EE145D">
        <w:rPr>
          <w:rFonts w:ascii="Times New Roman" w:hAnsi="Times New Roman" w:cs="Times New Roman"/>
          <w:sz w:val="24"/>
          <w:szCs w:val="24"/>
        </w:rPr>
        <w:t>i</w:t>
      </w:r>
      <w:r w:rsidR="00EA2598" w:rsidRPr="00EE145D">
        <w:rPr>
          <w:rFonts w:ascii="Times New Roman" w:hAnsi="Times New Roman" w:cs="Times New Roman"/>
          <w:sz w:val="24"/>
          <w:szCs w:val="24"/>
        </w:rPr>
        <w:t>tos humanos, não</w:t>
      </w:r>
      <w:r w:rsidR="00D62E98" w:rsidRPr="00EE145D">
        <w:rPr>
          <w:rFonts w:ascii="Times New Roman" w:hAnsi="Times New Roman" w:cs="Times New Roman"/>
          <w:sz w:val="24"/>
          <w:szCs w:val="24"/>
        </w:rPr>
        <w:t xml:space="preserve"> pode</w:t>
      </w:r>
      <w:r w:rsidR="00EA2598" w:rsidRPr="00EE145D">
        <w:rPr>
          <w:rFonts w:ascii="Times New Roman" w:hAnsi="Times New Roman" w:cs="Times New Roman"/>
          <w:sz w:val="24"/>
          <w:szCs w:val="24"/>
        </w:rPr>
        <w:t>ndo</w:t>
      </w:r>
      <w:r w:rsidR="00A55E49" w:rsidRPr="00EE145D">
        <w:rPr>
          <w:rFonts w:ascii="Times New Roman" w:hAnsi="Times New Roman" w:cs="Times New Roman"/>
          <w:sz w:val="24"/>
          <w:szCs w:val="24"/>
        </w:rPr>
        <w:t xml:space="preserve"> ingressar no mérito de sua justiça.</w:t>
      </w:r>
      <w:r w:rsidR="0002453F" w:rsidRPr="00EE145D">
        <w:rPr>
          <w:rFonts w:ascii="Times New Roman" w:hAnsi="Times New Roman" w:cs="Times New Roman"/>
          <w:sz w:val="24"/>
          <w:szCs w:val="24"/>
        </w:rPr>
        <w:t xml:space="preserve"> Entende, </w:t>
      </w:r>
      <w:r w:rsidR="004D4130" w:rsidRPr="00EE145D">
        <w:rPr>
          <w:rFonts w:ascii="Times New Roman" w:hAnsi="Times New Roman" w:cs="Times New Roman"/>
          <w:sz w:val="24"/>
          <w:szCs w:val="24"/>
        </w:rPr>
        <w:t>ainda</w:t>
      </w:r>
      <w:r w:rsidR="0002453F" w:rsidRPr="00EE145D">
        <w:rPr>
          <w:rFonts w:ascii="Times New Roman" w:hAnsi="Times New Roman" w:cs="Times New Roman"/>
          <w:sz w:val="24"/>
          <w:szCs w:val="24"/>
        </w:rPr>
        <w:t>, que a regra deve ser a de que o Estado não deve sobrepor sua sanção à hipótese em que o crime já tenha sido punido de acordo com o sistema jurídico-penal indígena.</w:t>
      </w:r>
    </w:p>
    <w:p w14:paraId="5DAFBE21" w14:textId="63029DCF" w:rsidR="00B40C2E" w:rsidRPr="00EE145D" w:rsidRDefault="00B40C2E"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Partindo da lição de</w:t>
      </w:r>
      <w:r w:rsidR="008464B4" w:rsidRPr="00EE145D">
        <w:rPr>
          <w:rFonts w:ascii="Times New Roman" w:hAnsi="Times New Roman" w:cs="Times New Roman"/>
          <w:sz w:val="24"/>
          <w:szCs w:val="24"/>
        </w:rPr>
        <w:t xml:space="preserve"> </w:t>
      </w:r>
      <w:proofErr w:type="spellStart"/>
      <w:r w:rsidR="008464B4" w:rsidRPr="00EE145D">
        <w:rPr>
          <w:rFonts w:ascii="Times New Roman" w:hAnsi="Times New Roman" w:cs="Times New Roman"/>
          <w:sz w:val="24"/>
          <w:szCs w:val="24"/>
        </w:rPr>
        <w:t>Vitorelli</w:t>
      </w:r>
      <w:proofErr w:type="spellEnd"/>
      <w:r w:rsidR="008464B4" w:rsidRPr="00EE145D">
        <w:rPr>
          <w:rFonts w:ascii="Times New Roman" w:hAnsi="Times New Roman" w:cs="Times New Roman"/>
          <w:sz w:val="24"/>
          <w:szCs w:val="24"/>
        </w:rPr>
        <w:t xml:space="preserve">, </w:t>
      </w:r>
      <w:r w:rsidRPr="00EE145D">
        <w:rPr>
          <w:rFonts w:ascii="Times New Roman" w:hAnsi="Times New Roman" w:cs="Times New Roman"/>
          <w:sz w:val="24"/>
          <w:szCs w:val="24"/>
        </w:rPr>
        <w:t>faremos algumas observações, dela discordando em certa medida</w:t>
      </w:r>
      <w:r w:rsidR="004D4130" w:rsidRPr="00EE145D">
        <w:rPr>
          <w:rFonts w:ascii="Times New Roman" w:hAnsi="Times New Roman" w:cs="Times New Roman"/>
          <w:sz w:val="24"/>
          <w:szCs w:val="24"/>
        </w:rPr>
        <w:t>, em especial em relação ao conteúdo da segunda parte da sua conclusão, que parece reconhecer “bis in idem” na hipótese de dupla sanção (uma imposta pelo grupo, outra pelo Estado-Juiz).</w:t>
      </w:r>
      <w:r w:rsidR="008411ED" w:rsidRPr="00EE145D">
        <w:rPr>
          <w:rFonts w:ascii="Times New Roman" w:hAnsi="Times New Roman" w:cs="Times New Roman"/>
          <w:sz w:val="24"/>
          <w:szCs w:val="24"/>
        </w:rPr>
        <w:t xml:space="preserve"> </w:t>
      </w:r>
      <w:r w:rsidR="004D4130" w:rsidRPr="00EE145D">
        <w:rPr>
          <w:rFonts w:ascii="Times New Roman" w:hAnsi="Times New Roman" w:cs="Times New Roman"/>
          <w:sz w:val="24"/>
          <w:szCs w:val="24"/>
        </w:rPr>
        <w:t>Para nós, a intervenção do Estado nas sanções do grupo tribal deve ser tomada num sentido mais alargado</w:t>
      </w:r>
      <w:r w:rsidRPr="00EE145D">
        <w:rPr>
          <w:rFonts w:ascii="Times New Roman" w:hAnsi="Times New Roman" w:cs="Times New Roman"/>
          <w:sz w:val="24"/>
          <w:szCs w:val="24"/>
        </w:rPr>
        <w:t>.</w:t>
      </w:r>
      <w:r w:rsidR="004D4130" w:rsidRPr="00EE145D">
        <w:rPr>
          <w:rFonts w:ascii="Times New Roman" w:hAnsi="Times New Roman" w:cs="Times New Roman"/>
          <w:sz w:val="24"/>
          <w:szCs w:val="24"/>
        </w:rPr>
        <w:t xml:space="preserve"> Não bastasse, a possível dupla punição não implica, por si só, ilegítima intervenção do Estado. Vejamos.</w:t>
      </w:r>
    </w:p>
    <w:p w14:paraId="42186D92" w14:textId="73825C94" w:rsidR="008411ED" w:rsidRPr="00EE145D" w:rsidRDefault="008411ED"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lastRenderedPageBreak/>
        <w:t>Se é certo que a penalização aplicada pelos grupos tribais deve respeitar os direitos humanos</w:t>
      </w:r>
      <w:r w:rsidRPr="00EE145D">
        <w:rPr>
          <w:sz w:val="24"/>
          <w:szCs w:val="24"/>
          <w:vertAlign w:val="superscript"/>
        </w:rPr>
        <w:footnoteReference w:id="22"/>
      </w:r>
      <w:r w:rsidRPr="00EE145D">
        <w:rPr>
          <w:rFonts w:ascii="Times New Roman" w:hAnsi="Times New Roman" w:cs="Times New Roman"/>
          <w:sz w:val="24"/>
          <w:szCs w:val="24"/>
        </w:rPr>
        <w:t>, também é certo que tal sanção deve ser proporcional ao crime cometido para conceder a justa medida de resposta, desestimulando a reiteração da conduta. Assim sendo, a violação aos direitos humanos não emerge apenas em relação a</w:t>
      </w:r>
      <w:r w:rsidR="005E4225" w:rsidRPr="00EE145D">
        <w:rPr>
          <w:rFonts w:ascii="Times New Roman" w:hAnsi="Times New Roman" w:cs="Times New Roman"/>
          <w:sz w:val="24"/>
          <w:szCs w:val="24"/>
        </w:rPr>
        <w:t>o tipo de pena</w:t>
      </w:r>
      <w:r w:rsidRPr="00EE145D">
        <w:rPr>
          <w:rFonts w:ascii="Times New Roman" w:hAnsi="Times New Roman" w:cs="Times New Roman"/>
          <w:sz w:val="24"/>
          <w:szCs w:val="24"/>
        </w:rPr>
        <w:t xml:space="preserve"> </w:t>
      </w:r>
      <w:r w:rsidR="005E4225" w:rsidRPr="00EE145D">
        <w:rPr>
          <w:rFonts w:ascii="Times New Roman" w:hAnsi="Times New Roman" w:cs="Times New Roman"/>
          <w:sz w:val="24"/>
          <w:szCs w:val="24"/>
        </w:rPr>
        <w:t>(</w:t>
      </w:r>
      <w:r w:rsidRPr="00EE145D">
        <w:rPr>
          <w:rFonts w:ascii="Times New Roman" w:hAnsi="Times New Roman" w:cs="Times New Roman"/>
          <w:sz w:val="24"/>
          <w:szCs w:val="24"/>
        </w:rPr>
        <w:t>cru</w:t>
      </w:r>
      <w:r w:rsidR="005E4225" w:rsidRPr="00EE145D">
        <w:rPr>
          <w:rFonts w:ascii="Times New Roman" w:hAnsi="Times New Roman" w:cs="Times New Roman"/>
          <w:sz w:val="24"/>
          <w:szCs w:val="24"/>
        </w:rPr>
        <w:t>el</w:t>
      </w:r>
      <w:r w:rsidRPr="00EE145D">
        <w:rPr>
          <w:rFonts w:ascii="Times New Roman" w:hAnsi="Times New Roman" w:cs="Times New Roman"/>
          <w:sz w:val="24"/>
          <w:szCs w:val="24"/>
        </w:rPr>
        <w:t>, degradante ou de morte</w:t>
      </w:r>
      <w:r w:rsidR="005E4225" w:rsidRPr="00EE145D">
        <w:rPr>
          <w:rFonts w:ascii="Times New Roman" w:hAnsi="Times New Roman" w:cs="Times New Roman"/>
          <w:sz w:val="24"/>
          <w:szCs w:val="24"/>
        </w:rPr>
        <w:t>)</w:t>
      </w:r>
      <w:r w:rsidRPr="00EE145D">
        <w:rPr>
          <w:rFonts w:ascii="Times New Roman" w:hAnsi="Times New Roman" w:cs="Times New Roman"/>
          <w:sz w:val="24"/>
          <w:szCs w:val="24"/>
        </w:rPr>
        <w:t xml:space="preserve">, mas também </w:t>
      </w:r>
      <w:r w:rsidR="00B40C2E" w:rsidRPr="00EE145D">
        <w:rPr>
          <w:rFonts w:ascii="Times New Roman" w:hAnsi="Times New Roman" w:cs="Times New Roman"/>
          <w:sz w:val="24"/>
          <w:szCs w:val="24"/>
        </w:rPr>
        <w:t>sob</w:t>
      </w:r>
      <w:r w:rsidRPr="00EE145D">
        <w:rPr>
          <w:rFonts w:ascii="Times New Roman" w:hAnsi="Times New Roman" w:cs="Times New Roman"/>
          <w:sz w:val="24"/>
          <w:szCs w:val="24"/>
        </w:rPr>
        <w:t xml:space="preserve"> </w:t>
      </w:r>
      <w:r w:rsidR="00B40C2E" w:rsidRPr="00EE145D">
        <w:rPr>
          <w:rFonts w:ascii="Times New Roman" w:hAnsi="Times New Roman" w:cs="Times New Roman"/>
          <w:sz w:val="24"/>
          <w:szCs w:val="24"/>
        </w:rPr>
        <w:t xml:space="preserve">a </w:t>
      </w:r>
      <w:r w:rsidRPr="00EE145D">
        <w:rPr>
          <w:rFonts w:ascii="Times New Roman" w:hAnsi="Times New Roman" w:cs="Times New Roman"/>
          <w:sz w:val="24"/>
          <w:szCs w:val="24"/>
        </w:rPr>
        <w:t xml:space="preserve">dimensão pedagógica da </w:t>
      </w:r>
      <w:r w:rsidR="005E4225" w:rsidRPr="00EE145D">
        <w:rPr>
          <w:rFonts w:ascii="Times New Roman" w:hAnsi="Times New Roman" w:cs="Times New Roman"/>
          <w:sz w:val="24"/>
          <w:szCs w:val="24"/>
        </w:rPr>
        <w:t>resposta do grup</w:t>
      </w:r>
      <w:r w:rsidR="00A129DC" w:rsidRPr="00EE145D">
        <w:rPr>
          <w:rFonts w:ascii="Times New Roman" w:hAnsi="Times New Roman" w:cs="Times New Roman"/>
          <w:sz w:val="24"/>
          <w:szCs w:val="24"/>
        </w:rPr>
        <w:t>o indígena</w:t>
      </w:r>
      <w:r w:rsidRPr="00EE145D">
        <w:rPr>
          <w:rFonts w:ascii="Times New Roman" w:hAnsi="Times New Roman" w:cs="Times New Roman"/>
          <w:sz w:val="24"/>
          <w:szCs w:val="24"/>
        </w:rPr>
        <w:t>. É neste ponto que entra tudo o que trouxemos p</w:t>
      </w:r>
      <w:r w:rsidR="006913F6" w:rsidRPr="00EE145D">
        <w:rPr>
          <w:rFonts w:ascii="Times New Roman" w:hAnsi="Times New Roman" w:cs="Times New Roman"/>
          <w:sz w:val="24"/>
          <w:szCs w:val="24"/>
        </w:rPr>
        <w:t xml:space="preserve">ara </w:t>
      </w:r>
      <w:r w:rsidRPr="00EE145D">
        <w:rPr>
          <w:rFonts w:ascii="Times New Roman" w:hAnsi="Times New Roman" w:cs="Times New Roman"/>
          <w:sz w:val="24"/>
          <w:szCs w:val="24"/>
        </w:rPr>
        <w:t>o debate sobre diversidade cultural, trad</w:t>
      </w:r>
      <w:r w:rsidR="00C56871" w:rsidRPr="00EE145D">
        <w:rPr>
          <w:rFonts w:ascii="Times New Roman" w:hAnsi="Times New Roman" w:cs="Times New Roman"/>
          <w:sz w:val="24"/>
          <w:szCs w:val="24"/>
        </w:rPr>
        <w:t>i</w:t>
      </w:r>
      <w:r w:rsidRPr="00EE145D">
        <w:rPr>
          <w:rFonts w:ascii="Times New Roman" w:hAnsi="Times New Roman" w:cs="Times New Roman"/>
          <w:sz w:val="24"/>
          <w:szCs w:val="24"/>
        </w:rPr>
        <w:t>ções, interpretações e compreensão da pena pelo índio que a recebe e pela comunidade (indígena e não indígena) que se beneficia dela.</w:t>
      </w:r>
    </w:p>
    <w:p w14:paraId="72D4BC9A" w14:textId="04E30C7B" w:rsidR="008411ED" w:rsidRPr="00EE145D" w:rsidRDefault="008411ED"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Justamente atentando para esse juízo de proporcionalidade</w:t>
      </w:r>
      <w:r w:rsidR="008464B4" w:rsidRPr="00EE145D">
        <w:rPr>
          <w:rFonts w:ascii="Times New Roman" w:hAnsi="Times New Roman" w:cs="Times New Roman"/>
          <w:sz w:val="24"/>
          <w:szCs w:val="24"/>
        </w:rPr>
        <w:t>,</w:t>
      </w:r>
      <w:r w:rsidRPr="00EE145D">
        <w:rPr>
          <w:rFonts w:ascii="Times New Roman" w:hAnsi="Times New Roman" w:cs="Times New Roman"/>
          <w:sz w:val="24"/>
          <w:szCs w:val="24"/>
        </w:rPr>
        <w:t xml:space="preserve"> tem-se por indeclinável que a jurisdição estatal não pode ser excluída de seu poder de análise, ainda que para tanto necessite adentrar no mérito da justiça da decisão para fazer respeitar os direitos humanos fundamentais</w:t>
      </w:r>
      <w:r w:rsidR="00A129DC" w:rsidRPr="00EE145D">
        <w:rPr>
          <w:rFonts w:ascii="Times New Roman" w:hAnsi="Times New Roman" w:cs="Times New Roman"/>
          <w:sz w:val="24"/>
          <w:szCs w:val="24"/>
        </w:rPr>
        <w:t>, especialmente quando falamos de grupos vulnerabilizados, como mulheres, crianças, pessoas com deficiência e idosos</w:t>
      </w:r>
      <w:r w:rsidRPr="00EE145D">
        <w:rPr>
          <w:rFonts w:ascii="Times New Roman" w:hAnsi="Times New Roman" w:cs="Times New Roman"/>
          <w:sz w:val="24"/>
          <w:szCs w:val="24"/>
        </w:rPr>
        <w:t xml:space="preserve">. E essa tem sido a orientação de outras Constituições que </w:t>
      </w:r>
      <w:r w:rsidR="005E4225" w:rsidRPr="00EE145D">
        <w:rPr>
          <w:rFonts w:ascii="Times New Roman" w:hAnsi="Times New Roman" w:cs="Times New Roman"/>
          <w:sz w:val="24"/>
          <w:szCs w:val="24"/>
        </w:rPr>
        <w:t xml:space="preserve">igualmente </w:t>
      </w:r>
      <w:r w:rsidRPr="00EE145D">
        <w:rPr>
          <w:rFonts w:ascii="Times New Roman" w:hAnsi="Times New Roman" w:cs="Times New Roman"/>
          <w:sz w:val="24"/>
          <w:szCs w:val="24"/>
        </w:rPr>
        <w:t>reconhecem</w:t>
      </w:r>
      <w:r w:rsidR="005E4225" w:rsidRPr="00EE145D">
        <w:rPr>
          <w:rFonts w:ascii="Times New Roman" w:hAnsi="Times New Roman" w:cs="Times New Roman"/>
          <w:sz w:val="24"/>
          <w:szCs w:val="24"/>
        </w:rPr>
        <w:t xml:space="preserve"> -</w:t>
      </w:r>
      <w:r w:rsidRPr="00EE145D">
        <w:rPr>
          <w:rFonts w:ascii="Times New Roman" w:hAnsi="Times New Roman" w:cs="Times New Roman"/>
          <w:sz w:val="24"/>
          <w:szCs w:val="24"/>
        </w:rPr>
        <w:t xml:space="preserve"> expressamente </w:t>
      </w:r>
      <w:r w:rsidR="005E4225" w:rsidRPr="00EE145D">
        <w:rPr>
          <w:rFonts w:ascii="Times New Roman" w:hAnsi="Times New Roman" w:cs="Times New Roman"/>
          <w:sz w:val="24"/>
          <w:szCs w:val="24"/>
        </w:rPr>
        <w:t xml:space="preserve">- </w:t>
      </w:r>
      <w:r w:rsidRPr="00EE145D">
        <w:rPr>
          <w:rFonts w:ascii="Times New Roman" w:hAnsi="Times New Roman" w:cs="Times New Roman"/>
          <w:sz w:val="24"/>
          <w:szCs w:val="24"/>
        </w:rPr>
        <w:t xml:space="preserve">a jurisdição indígena. </w:t>
      </w:r>
    </w:p>
    <w:p w14:paraId="4B1F4FF0" w14:textId="04988ED7" w:rsidR="008411ED" w:rsidRPr="00EE145D" w:rsidRDefault="008411ED"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O artigo 190 da Constituição boliviana de 2009,</w:t>
      </w:r>
      <w:r w:rsidR="005E4225" w:rsidRPr="00EE145D">
        <w:rPr>
          <w:rFonts w:ascii="Times New Roman" w:hAnsi="Times New Roman" w:cs="Times New Roman"/>
          <w:sz w:val="24"/>
          <w:szCs w:val="24"/>
        </w:rPr>
        <w:t xml:space="preserve"> por exemplo,</w:t>
      </w:r>
      <w:r w:rsidRPr="00EE145D">
        <w:rPr>
          <w:rFonts w:ascii="Times New Roman" w:hAnsi="Times New Roman" w:cs="Times New Roman"/>
          <w:sz w:val="24"/>
          <w:szCs w:val="24"/>
        </w:rPr>
        <w:t xml:space="preserve"> ao reconhecer a jurisdição indígena originária campesina, diz: "La </w:t>
      </w:r>
      <w:proofErr w:type="spellStart"/>
      <w:r w:rsidRPr="00EE145D">
        <w:rPr>
          <w:rFonts w:ascii="Times New Roman" w:hAnsi="Times New Roman" w:cs="Times New Roman"/>
          <w:sz w:val="24"/>
          <w:szCs w:val="24"/>
        </w:rPr>
        <w:t>jurisdicción</w:t>
      </w:r>
      <w:proofErr w:type="spellEnd"/>
      <w:r w:rsidRPr="00EE145D">
        <w:rPr>
          <w:rFonts w:ascii="Times New Roman" w:hAnsi="Times New Roman" w:cs="Times New Roman"/>
          <w:sz w:val="24"/>
          <w:szCs w:val="24"/>
        </w:rPr>
        <w:t xml:space="preserve"> indígena originaria campesina </w:t>
      </w:r>
      <w:proofErr w:type="spellStart"/>
      <w:r w:rsidRPr="00EE145D">
        <w:rPr>
          <w:rFonts w:ascii="Times New Roman" w:hAnsi="Times New Roman" w:cs="Times New Roman"/>
          <w:sz w:val="24"/>
          <w:szCs w:val="24"/>
        </w:rPr>
        <w:t>respeta</w:t>
      </w:r>
      <w:proofErr w:type="spellEnd"/>
      <w:r w:rsidRPr="00EE145D">
        <w:rPr>
          <w:rFonts w:ascii="Times New Roman" w:hAnsi="Times New Roman" w:cs="Times New Roman"/>
          <w:sz w:val="24"/>
          <w:szCs w:val="24"/>
        </w:rPr>
        <w:t xml:space="preserve"> </w:t>
      </w:r>
      <w:proofErr w:type="spellStart"/>
      <w:r w:rsidRPr="00EE145D">
        <w:rPr>
          <w:rFonts w:ascii="Times New Roman" w:hAnsi="Times New Roman" w:cs="Times New Roman"/>
          <w:sz w:val="24"/>
          <w:szCs w:val="24"/>
        </w:rPr>
        <w:t>el</w:t>
      </w:r>
      <w:proofErr w:type="spellEnd"/>
      <w:r w:rsidRPr="00EE145D">
        <w:rPr>
          <w:rFonts w:ascii="Times New Roman" w:hAnsi="Times New Roman" w:cs="Times New Roman"/>
          <w:sz w:val="24"/>
          <w:szCs w:val="24"/>
        </w:rPr>
        <w:t xml:space="preserve"> </w:t>
      </w:r>
      <w:proofErr w:type="spellStart"/>
      <w:r w:rsidRPr="00EE145D">
        <w:rPr>
          <w:rFonts w:ascii="Times New Roman" w:hAnsi="Times New Roman" w:cs="Times New Roman"/>
          <w:sz w:val="24"/>
          <w:szCs w:val="24"/>
        </w:rPr>
        <w:t>derecho</w:t>
      </w:r>
      <w:proofErr w:type="spellEnd"/>
      <w:r w:rsidRPr="00EE145D">
        <w:rPr>
          <w:rFonts w:ascii="Times New Roman" w:hAnsi="Times New Roman" w:cs="Times New Roman"/>
          <w:sz w:val="24"/>
          <w:szCs w:val="24"/>
        </w:rPr>
        <w:t xml:space="preserve"> a </w:t>
      </w:r>
      <w:proofErr w:type="spellStart"/>
      <w:r w:rsidRPr="00EE145D">
        <w:rPr>
          <w:rFonts w:ascii="Times New Roman" w:hAnsi="Times New Roman" w:cs="Times New Roman"/>
          <w:sz w:val="24"/>
          <w:szCs w:val="24"/>
        </w:rPr>
        <w:t>la</w:t>
      </w:r>
      <w:proofErr w:type="spellEnd"/>
      <w:r w:rsidRPr="00EE145D">
        <w:rPr>
          <w:rFonts w:ascii="Times New Roman" w:hAnsi="Times New Roman" w:cs="Times New Roman"/>
          <w:sz w:val="24"/>
          <w:szCs w:val="24"/>
        </w:rPr>
        <w:t xml:space="preserve"> vida, </w:t>
      </w:r>
      <w:proofErr w:type="spellStart"/>
      <w:r w:rsidRPr="00EE145D">
        <w:rPr>
          <w:rFonts w:ascii="Times New Roman" w:hAnsi="Times New Roman" w:cs="Times New Roman"/>
          <w:sz w:val="24"/>
          <w:szCs w:val="24"/>
        </w:rPr>
        <w:t>el</w:t>
      </w:r>
      <w:proofErr w:type="spellEnd"/>
      <w:r w:rsidRPr="00EE145D">
        <w:rPr>
          <w:rFonts w:ascii="Times New Roman" w:hAnsi="Times New Roman" w:cs="Times New Roman"/>
          <w:sz w:val="24"/>
          <w:szCs w:val="24"/>
        </w:rPr>
        <w:t xml:space="preserve"> </w:t>
      </w:r>
      <w:proofErr w:type="spellStart"/>
      <w:r w:rsidRPr="00EE145D">
        <w:rPr>
          <w:rFonts w:ascii="Times New Roman" w:hAnsi="Times New Roman" w:cs="Times New Roman"/>
          <w:sz w:val="24"/>
          <w:szCs w:val="24"/>
        </w:rPr>
        <w:t>derecho</w:t>
      </w:r>
      <w:proofErr w:type="spellEnd"/>
      <w:r w:rsidRPr="00EE145D">
        <w:rPr>
          <w:rFonts w:ascii="Times New Roman" w:hAnsi="Times New Roman" w:cs="Times New Roman"/>
          <w:sz w:val="24"/>
          <w:szCs w:val="24"/>
        </w:rPr>
        <w:t xml:space="preserve"> a </w:t>
      </w:r>
      <w:proofErr w:type="spellStart"/>
      <w:r w:rsidRPr="00EE145D">
        <w:rPr>
          <w:rFonts w:ascii="Times New Roman" w:hAnsi="Times New Roman" w:cs="Times New Roman"/>
          <w:sz w:val="24"/>
          <w:szCs w:val="24"/>
        </w:rPr>
        <w:t>la</w:t>
      </w:r>
      <w:proofErr w:type="spellEnd"/>
      <w:r w:rsidRPr="00EE145D">
        <w:rPr>
          <w:rFonts w:ascii="Times New Roman" w:hAnsi="Times New Roman" w:cs="Times New Roman"/>
          <w:sz w:val="24"/>
          <w:szCs w:val="24"/>
        </w:rPr>
        <w:t xml:space="preserve"> defensa y </w:t>
      </w:r>
      <w:proofErr w:type="spellStart"/>
      <w:r w:rsidRPr="00EE145D">
        <w:rPr>
          <w:rFonts w:ascii="Times New Roman" w:hAnsi="Times New Roman" w:cs="Times New Roman"/>
          <w:sz w:val="24"/>
          <w:szCs w:val="24"/>
        </w:rPr>
        <w:t>demás</w:t>
      </w:r>
      <w:proofErr w:type="spellEnd"/>
      <w:r w:rsidRPr="00EE145D">
        <w:rPr>
          <w:rFonts w:ascii="Times New Roman" w:hAnsi="Times New Roman" w:cs="Times New Roman"/>
          <w:sz w:val="24"/>
          <w:szCs w:val="24"/>
        </w:rPr>
        <w:t xml:space="preserve"> </w:t>
      </w:r>
      <w:proofErr w:type="spellStart"/>
      <w:r w:rsidRPr="00EE145D">
        <w:rPr>
          <w:rFonts w:ascii="Times New Roman" w:hAnsi="Times New Roman" w:cs="Times New Roman"/>
          <w:sz w:val="24"/>
          <w:szCs w:val="24"/>
        </w:rPr>
        <w:t>derechos</w:t>
      </w:r>
      <w:proofErr w:type="spellEnd"/>
      <w:r w:rsidRPr="00EE145D">
        <w:rPr>
          <w:rFonts w:ascii="Times New Roman" w:hAnsi="Times New Roman" w:cs="Times New Roman"/>
          <w:sz w:val="24"/>
          <w:szCs w:val="24"/>
        </w:rPr>
        <w:t xml:space="preserve"> y </w:t>
      </w:r>
      <w:proofErr w:type="spellStart"/>
      <w:r w:rsidRPr="00EE145D">
        <w:rPr>
          <w:rFonts w:ascii="Times New Roman" w:hAnsi="Times New Roman" w:cs="Times New Roman"/>
          <w:sz w:val="24"/>
          <w:szCs w:val="24"/>
        </w:rPr>
        <w:t>garantías</w:t>
      </w:r>
      <w:proofErr w:type="spellEnd"/>
      <w:r w:rsidRPr="00EE145D">
        <w:rPr>
          <w:rFonts w:ascii="Times New Roman" w:hAnsi="Times New Roman" w:cs="Times New Roman"/>
          <w:sz w:val="24"/>
          <w:szCs w:val="24"/>
        </w:rPr>
        <w:t xml:space="preserve"> </w:t>
      </w:r>
      <w:proofErr w:type="spellStart"/>
      <w:r w:rsidRPr="00EE145D">
        <w:rPr>
          <w:rFonts w:ascii="Times New Roman" w:hAnsi="Times New Roman" w:cs="Times New Roman"/>
          <w:sz w:val="24"/>
          <w:szCs w:val="24"/>
        </w:rPr>
        <w:t>establecidos</w:t>
      </w:r>
      <w:proofErr w:type="spellEnd"/>
      <w:r w:rsidRPr="00EE145D">
        <w:rPr>
          <w:rFonts w:ascii="Times New Roman" w:hAnsi="Times New Roman" w:cs="Times New Roman"/>
          <w:sz w:val="24"/>
          <w:szCs w:val="24"/>
        </w:rPr>
        <w:t xml:space="preserve"> </w:t>
      </w:r>
      <w:proofErr w:type="spellStart"/>
      <w:r w:rsidRPr="00EE145D">
        <w:rPr>
          <w:rFonts w:ascii="Times New Roman" w:hAnsi="Times New Roman" w:cs="Times New Roman"/>
          <w:sz w:val="24"/>
          <w:szCs w:val="24"/>
        </w:rPr>
        <w:t>en</w:t>
      </w:r>
      <w:proofErr w:type="spellEnd"/>
      <w:r w:rsidRPr="00EE145D">
        <w:rPr>
          <w:rFonts w:ascii="Times New Roman" w:hAnsi="Times New Roman" w:cs="Times New Roman"/>
          <w:sz w:val="24"/>
          <w:szCs w:val="24"/>
        </w:rPr>
        <w:t xml:space="preserve"> </w:t>
      </w:r>
      <w:proofErr w:type="spellStart"/>
      <w:r w:rsidRPr="00EE145D">
        <w:rPr>
          <w:rFonts w:ascii="Times New Roman" w:hAnsi="Times New Roman" w:cs="Times New Roman"/>
          <w:sz w:val="24"/>
          <w:szCs w:val="24"/>
        </w:rPr>
        <w:t>la</w:t>
      </w:r>
      <w:proofErr w:type="spellEnd"/>
      <w:r w:rsidRPr="00EE145D">
        <w:rPr>
          <w:rFonts w:ascii="Times New Roman" w:hAnsi="Times New Roman" w:cs="Times New Roman"/>
          <w:sz w:val="24"/>
          <w:szCs w:val="24"/>
        </w:rPr>
        <w:t xml:space="preserve"> presente </w:t>
      </w:r>
      <w:proofErr w:type="spellStart"/>
      <w:r w:rsidRPr="00EE145D">
        <w:rPr>
          <w:rFonts w:ascii="Times New Roman" w:hAnsi="Times New Roman" w:cs="Times New Roman"/>
          <w:sz w:val="24"/>
          <w:szCs w:val="24"/>
        </w:rPr>
        <w:t>Constitución</w:t>
      </w:r>
      <w:proofErr w:type="spellEnd"/>
      <w:r w:rsidRPr="00EE145D">
        <w:rPr>
          <w:rFonts w:ascii="Times New Roman" w:hAnsi="Times New Roman" w:cs="Times New Roman"/>
          <w:sz w:val="24"/>
          <w:szCs w:val="24"/>
        </w:rPr>
        <w:t xml:space="preserve">". </w:t>
      </w:r>
    </w:p>
    <w:p w14:paraId="4F762005" w14:textId="792D90DA" w:rsidR="006913F6" w:rsidRPr="00EE145D" w:rsidRDefault="008411ED"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Por sua vez, o artigo 171 da C</w:t>
      </w:r>
      <w:r w:rsidR="008464B4" w:rsidRPr="00EE145D">
        <w:rPr>
          <w:rFonts w:ascii="Times New Roman" w:hAnsi="Times New Roman" w:cs="Times New Roman"/>
          <w:sz w:val="24"/>
          <w:szCs w:val="24"/>
        </w:rPr>
        <w:t>o</w:t>
      </w:r>
      <w:r w:rsidRPr="00EE145D">
        <w:rPr>
          <w:rFonts w:ascii="Times New Roman" w:hAnsi="Times New Roman" w:cs="Times New Roman"/>
          <w:sz w:val="24"/>
          <w:szCs w:val="24"/>
        </w:rPr>
        <w:t xml:space="preserve">nstituição equatoriana de 2008, </w:t>
      </w:r>
      <w:r w:rsidR="005E4225" w:rsidRPr="00EE145D">
        <w:rPr>
          <w:rFonts w:ascii="Times New Roman" w:hAnsi="Times New Roman" w:cs="Times New Roman"/>
          <w:sz w:val="24"/>
          <w:szCs w:val="24"/>
        </w:rPr>
        <w:t>anuncia</w:t>
      </w:r>
      <w:r w:rsidRPr="00EE145D">
        <w:rPr>
          <w:rFonts w:ascii="Times New Roman" w:hAnsi="Times New Roman" w:cs="Times New Roman"/>
          <w:sz w:val="24"/>
          <w:szCs w:val="24"/>
        </w:rPr>
        <w:t xml:space="preserve">: </w:t>
      </w:r>
    </w:p>
    <w:p w14:paraId="68974A85" w14:textId="77777777" w:rsidR="004B5C21" w:rsidRPr="00EE145D" w:rsidRDefault="004B5C21" w:rsidP="00EE145D">
      <w:pPr>
        <w:spacing w:line="360" w:lineRule="auto"/>
        <w:ind w:left="0" w:firstLine="708"/>
        <w:rPr>
          <w:rFonts w:ascii="Times New Roman" w:hAnsi="Times New Roman" w:cs="Times New Roman"/>
          <w:sz w:val="24"/>
          <w:szCs w:val="24"/>
        </w:rPr>
      </w:pPr>
    </w:p>
    <w:p w14:paraId="2669C0DC" w14:textId="6B2690F9" w:rsidR="008411ED" w:rsidRPr="00EE145D" w:rsidRDefault="008411ED" w:rsidP="00EE145D">
      <w:pPr>
        <w:spacing w:line="240" w:lineRule="auto"/>
        <w:ind w:left="2268" w:firstLine="0"/>
        <w:rPr>
          <w:rFonts w:ascii="Times New Roman" w:hAnsi="Times New Roman" w:cs="Times New Roman"/>
          <w:sz w:val="20"/>
          <w:szCs w:val="20"/>
        </w:rPr>
      </w:pPr>
      <w:proofErr w:type="spellStart"/>
      <w:r w:rsidRPr="00EE145D">
        <w:rPr>
          <w:rFonts w:ascii="Times New Roman" w:hAnsi="Times New Roman" w:cs="Times New Roman"/>
          <w:sz w:val="20"/>
          <w:szCs w:val="20"/>
        </w:rPr>
        <w:t>Las</w:t>
      </w:r>
      <w:proofErr w:type="spellEnd"/>
      <w:r w:rsidRPr="00EE145D">
        <w:rPr>
          <w:rFonts w:ascii="Times New Roman" w:hAnsi="Times New Roman" w:cs="Times New Roman"/>
          <w:sz w:val="20"/>
          <w:szCs w:val="20"/>
        </w:rPr>
        <w:t xml:space="preserve"> autoridades de </w:t>
      </w:r>
      <w:proofErr w:type="spellStart"/>
      <w:r w:rsidRPr="00EE145D">
        <w:rPr>
          <w:rFonts w:ascii="Times New Roman" w:hAnsi="Times New Roman" w:cs="Times New Roman"/>
          <w:sz w:val="20"/>
          <w:szCs w:val="20"/>
        </w:rPr>
        <w:t>las</w:t>
      </w:r>
      <w:proofErr w:type="spellEnd"/>
      <w:r w:rsidRPr="00EE145D">
        <w:rPr>
          <w:rFonts w:ascii="Times New Roman" w:hAnsi="Times New Roman" w:cs="Times New Roman"/>
          <w:sz w:val="20"/>
          <w:szCs w:val="20"/>
        </w:rPr>
        <w:t xml:space="preserve"> comunidades, </w:t>
      </w:r>
      <w:proofErr w:type="spellStart"/>
      <w:r w:rsidRPr="00EE145D">
        <w:rPr>
          <w:rFonts w:ascii="Times New Roman" w:hAnsi="Times New Roman" w:cs="Times New Roman"/>
          <w:sz w:val="20"/>
          <w:szCs w:val="20"/>
        </w:rPr>
        <w:t>pueblos</w:t>
      </w:r>
      <w:proofErr w:type="spellEnd"/>
      <w:r w:rsidRPr="00EE145D">
        <w:rPr>
          <w:rFonts w:ascii="Times New Roman" w:hAnsi="Times New Roman" w:cs="Times New Roman"/>
          <w:sz w:val="20"/>
          <w:szCs w:val="20"/>
        </w:rPr>
        <w:t xml:space="preserve"> y nacionalidades indígenas </w:t>
      </w:r>
      <w:proofErr w:type="spellStart"/>
      <w:r w:rsidRPr="00EE145D">
        <w:rPr>
          <w:rFonts w:ascii="Times New Roman" w:hAnsi="Times New Roman" w:cs="Times New Roman"/>
          <w:sz w:val="20"/>
          <w:szCs w:val="20"/>
        </w:rPr>
        <w:t>ejercerán</w:t>
      </w:r>
      <w:proofErr w:type="spellEnd"/>
      <w:r w:rsidRPr="00EE145D">
        <w:rPr>
          <w:rFonts w:ascii="Times New Roman" w:hAnsi="Times New Roman" w:cs="Times New Roman"/>
          <w:sz w:val="20"/>
          <w:szCs w:val="20"/>
        </w:rPr>
        <w:t xml:space="preserve"> funciones </w:t>
      </w:r>
      <w:proofErr w:type="spellStart"/>
      <w:r w:rsidRPr="00EE145D">
        <w:rPr>
          <w:rFonts w:ascii="Times New Roman" w:hAnsi="Times New Roman" w:cs="Times New Roman"/>
          <w:sz w:val="20"/>
          <w:szCs w:val="20"/>
        </w:rPr>
        <w:t>jurisdiccionales</w:t>
      </w:r>
      <w:proofErr w:type="spellEnd"/>
      <w:r w:rsidRPr="00EE145D">
        <w:rPr>
          <w:rFonts w:ascii="Times New Roman" w:hAnsi="Times New Roman" w:cs="Times New Roman"/>
          <w:sz w:val="20"/>
          <w:szCs w:val="20"/>
        </w:rPr>
        <w:t xml:space="preserve">, </w:t>
      </w:r>
      <w:proofErr w:type="spellStart"/>
      <w:r w:rsidRPr="00EE145D">
        <w:rPr>
          <w:rFonts w:ascii="Times New Roman" w:hAnsi="Times New Roman" w:cs="Times New Roman"/>
          <w:sz w:val="20"/>
          <w:szCs w:val="20"/>
        </w:rPr>
        <w:t>con</w:t>
      </w:r>
      <w:proofErr w:type="spellEnd"/>
      <w:r w:rsidRPr="00EE145D">
        <w:rPr>
          <w:rFonts w:ascii="Times New Roman" w:hAnsi="Times New Roman" w:cs="Times New Roman"/>
          <w:sz w:val="20"/>
          <w:szCs w:val="20"/>
        </w:rPr>
        <w:t xml:space="preserve"> base </w:t>
      </w:r>
      <w:proofErr w:type="spellStart"/>
      <w:r w:rsidRPr="00EE145D">
        <w:rPr>
          <w:rFonts w:ascii="Times New Roman" w:hAnsi="Times New Roman" w:cs="Times New Roman"/>
          <w:sz w:val="20"/>
          <w:szCs w:val="20"/>
        </w:rPr>
        <w:t>en</w:t>
      </w:r>
      <w:proofErr w:type="spellEnd"/>
      <w:r w:rsidRPr="00EE145D">
        <w:rPr>
          <w:rFonts w:ascii="Times New Roman" w:hAnsi="Times New Roman" w:cs="Times New Roman"/>
          <w:sz w:val="20"/>
          <w:szCs w:val="20"/>
        </w:rPr>
        <w:t xml:space="preserve"> sus </w:t>
      </w:r>
      <w:proofErr w:type="spellStart"/>
      <w:r w:rsidRPr="00EE145D">
        <w:rPr>
          <w:rFonts w:ascii="Times New Roman" w:hAnsi="Times New Roman" w:cs="Times New Roman"/>
          <w:sz w:val="20"/>
          <w:szCs w:val="20"/>
        </w:rPr>
        <w:t>tradiciones</w:t>
      </w:r>
      <w:proofErr w:type="spellEnd"/>
      <w:r w:rsidRPr="00EE145D">
        <w:rPr>
          <w:rFonts w:ascii="Times New Roman" w:hAnsi="Times New Roman" w:cs="Times New Roman"/>
          <w:sz w:val="20"/>
          <w:szCs w:val="20"/>
        </w:rPr>
        <w:t xml:space="preserve"> </w:t>
      </w:r>
      <w:proofErr w:type="spellStart"/>
      <w:r w:rsidRPr="00EE145D">
        <w:rPr>
          <w:rFonts w:ascii="Times New Roman" w:hAnsi="Times New Roman" w:cs="Times New Roman"/>
          <w:sz w:val="20"/>
          <w:szCs w:val="20"/>
        </w:rPr>
        <w:t>ancestrales</w:t>
      </w:r>
      <w:proofErr w:type="spellEnd"/>
      <w:r w:rsidRPr="00EE145D">
        <w:rPr>
          <w:rFonts w:ascii="Times New Roman" w:hAnsi="Times New Roman" w:cs="Times New Roman"/>
          <w:sz w:val="20"/>
          <w:szCs w:val="20"/>
        </w:rPr>
        <w:t xml:space="preserve"> y </w:t>
      </w:r>
      <w:proofErr w:type="spellStart"/>
      <w:r w:rsidRPr="00EE145D">
        <w:rPr>
          <w:rFonts w:ascii="Times New Roman" w:hAnsi="Times New Roman" w:cs="Times New Roman"/>
          <w:sz w:val="20"/>
          <w:szCs w:val="20"/>
        </w:rPr>
        <w:t>su</w:t>
      </w:r>
      <w:proofErr w:type="spellEnd"/>
      <w:r w:rsidRPr="00EE145D">
        <w:rPr>
          <w:rFonts w:ascii="Times New Roman" w:hAnsi="Times New Roman" w:cs="Times New Roman"/>
          <w:sz w:val="20"/>
          <w:szCs w:val="20"/>
        </w:rPr>
        <w:t xml:space="preserve"> </w:t>
      </w:r>
      <w:proofErr w:type="spellStart"/>
      <w:r w:rsidRPr="00EE145D">
        <w:rPr>
          <w:rFonts w:ascii="Times New Roman" w:hAnsi="Times New Roman" w:cs="Times New Roman"/>
          <w:sz w:val="20"/>
          <w:szCs w:val="20"/>
        </w:rPr>
        <w:t>derecho</w:t>
      </w:r>
      <w:proofErr w:type="spellEnd"/>
      <w:r w:rsidRPr="00EE145D">
        <w:rPr>
          <w:rFonts w:ascii="Times New Roman" w:hAnsi="Times New Roman" w:cs="Times New Roman"/>
          <w:sz w:val="20"/>
          <w:szCs w:val="20"/>
        </w:rPr>
        <w:t xml:space="preserve"> </w:t>
      </w:r>
      <w:proofErr w:type="spellStart"/>
      <w:r w:rsidRPr="00EE145D">
        <w:rPr>
          <w:rFonts w:ascii="Times New Roman" w:hAnsi="Times New Roman" w:cs="Times New Roman"/>
          <w:sz w:val="20"/>
          <w:szCs w:val="20"/>
        </w:rPr>
        <w:t>propio</w:t>
      </w:r>
      <w:proofErr w:type="spellEnd"/>
      <w:r w:rsidRPr="00EE145D">
        <w:rPr>
          <w:rFonts w:ascii="Times New Roman" w:hAnsi="Times New Roman" w:cs="Times New Roman"/>
          <w:sz w:val="20"/>
          <w:szCs w:val="20"/>
        </w:rPr>
        <w:t xml:space="preserve">, dentro de </w:t>
      </w:r>
      <w:proofErr w:type="spellStart"/>
      <w:r w:rsidRPr="00EE145D">
        <w:rPr>
          <w:rFonts w:ascii="Times New Roman" w:hAnsi="Times New Roman" w:cs="Times New Roman"/>
          <w:sz w:val="20"/>
          <w:szCs w:val="20"/>
        </w:rPr>
        <w:t>su</w:t>
      </w:r>
      <w:proofErr w:type="spellEnd"/>
      <w:r w:rsidRPr="00EE145D">
        <w:rPr>
          <w:rFonts w:ascii="Times New Roman" w:hAnsi="Times New Roman" w:cs="Times New Roman"/>
          <w:sz w:val="20"/>
          <w:szCs w:val="20"/>
        </w:rPr>
        <w:t xml:space="preserve"> </w:t>
      </w:r>
      <w:proofErr w:type="spellStart"/>
      <w:r w:rsidRPr="00EE145D">
        <w:rPr>
          <w:rFonts w:ascii="Times New Roman" w:hAnsi="Times New Roman" w:cs="Times New Roman"/>
          <w:sz w:val="20"/>
          <w:szCs w:val="20"/>
        </w:rPr>
        <w:t>ámbito</w:t>
      </w:r>
      <w:proofErr w:type="spellEnd"/>
      <w:r w:rsidRPr="00EE145D">
        <w:rPr>
          <w:rFonts w:ascii="Times New Roman" w:hAnsi="Times New Roman" w:cs="Times New Roman"/>
          <w:sz w:val="20"/>
          <w:szCs w:val="20"/>
        </w:rPr>
        <w:t xml:space="preserve"> territorial, </w:t>
      </w:r>
      <w:proofErr w:type="spellStart"/>
      <w:r w:rsidRPr="00EE145D">
        <w:rPr>
          <w:rFonts w:ascii="Times New Roman" w:hAnsi="Times New Roman" w:cs="Times New Roman"/>
          <w:sz w:val="20"/>
          <w:szCs w:val="20"/>
        </w:rPr>
        <w:t>con</w:t>
      </w:r>
      <w:proofErr w:type="spellEnd"/>
      <w:r w:rsidRPr="00EE145D">
        <w:rPr>
          <w:rFonts w:ascii="Times New Roman" w:hAnsi="Times New Roman" w:cs="Times New Roman"/>
          <w:sz w:val="20"/>
          <w:szCs w:val="20"/>
        </w:rPr>
        <w:t xml:space="preserve"> </w:t>
      </w:r>
      <w:proofErr w:type="spellStart"/>
      <w:r w:rsidRPr="00EE145D">
        <w:rPr>
          <w:rFonts w:ascii="Times New Roman" w:hAnsi="Times New Roman" w:cs="Times New Roman"/>
          <w:sz w:val="20"/>
          <w:szCs w:val="20"/>
        </w:rPr>
        <w:t>garantía</w:t>
      </w:r>
      <w:proofErr w:type="spellEnd"/>
      <w:r w:rsidRPr="00EE145D">
        <w:rPr>
          <w:rFonts w:ascii="Times New Roman" w:hAnsi="Times New Roman" w:cs="Times New Roman"/>
          <w:sz w:val="20"/>
          <w:szCs w:val="20"/>
        </w:rPr>
        <w:t xml:space="preserve"> de </w:t>
      </w:r>
      <w:proofErr w:type="spellStart"/>
      <w:r w:rsidRPr="00EE145D">
        <w:rPr>
          <w:rFonts w:ascii="Times New Roman" w:hAnsi="Times New Roman" w:cs="Times New Roman"/>
          <w:sz w:val="20"/>
          <w:szCs w:val="20"/>
        </w:rPr>
        <w:t>participación</w:t>
      </w:r>
      <w:proofErr w:type="spellEnd"/>
      <w:r w:rsidRPr="00EE145D">
        <w:rPr>
          <w:rFonts w:ascii="Times New Roman" w:hAnsi="Times New Roman" w:cs="Times New Roman"/>
          <w:sz w:val="20"/>
          <w:szCs w:val="20"/>
        </w:rPr>
        <w:t xml:space="preserve"> y </w:t>
      </w:r>
      <w:proofErr w:type="spellStart"/>
      <w:r w:rsidRPr="00EE145D">
        <w:rPr>
          <w:rFonts w:ascii="Times New Roman" w:hAnsi="Times New Roman" w:cs="Times New Roman"/>
          <w:sz w:val="20"/>
          <w:szCs w:val="20"/>
        </w:rPr>
        <w:t>decisión</w:t>
      </w:r>
      <w:proofErr w:type="spellEnd"/>
      <w:r w:rsidRPr="00EE145D">
        <w:rPr>
          <w:rFonts w:ascii="Times New Roman" w:hAnsi="Times New Roman" w:cs="Times New Roman"/>
          <w:sz w:val="20"/>
          <w:szCs w:val="20"/>
        </w:rPr>
        <w:t xml:space="preserve"> de </w:t>
      </w:r>
      <w:proofErr w:type="spellStart"/>
      <w:r w:rsidRPr="00EE145D">
        <w:rPr>
          <w:rFonts w:ascii="Times New Roman" w:hAnsi="Times New Roman" w:cs="Times New Roman"/>
          <w:sz w:val="20"/>
          <w:szCs w:val="20"/>
        </w:rPr>
        <w:t>las</w:t>
      </w:r>
      <w:proofErr w:type="spellEnd"/>
      <w:r w:rsidRPr="00EE145D">
        <w:rPr>
          <w:rFonts w:ascii="Times New Roman" w:hAnsi="Times New Roman" w:cs="Times New Roman"/>
          <w:sz w:val="20"/>
          <w:szCs w:val="20"/>
        </w:rPr>
        <w:t xml:space="preserve"> </w:t>
      </w:r>
      <w:proofErr w:type="spellStart"/>
      <w:r w:rsidRPr="00EE145D">
        <w:rPr>
          <w:rFonts w:ascii="Times New Roman" w:hAnsi="Times New Roman" w:cs="Times New Roman"/>
          <w:sz w:val="20"/>
          <w:szCs w:val="20"/>
        </w:rPr>
        <w:t>mujeres</w:t>
      </w:r>
      <w:proofErr w:type="spellEnd"/>
      <w:r w:rsidRPr="00EE145D">
        <w:rPr>
          <w:rFonts w:ascii="Times New Roman" w:hAnsi="Times New Roman" w:cs="Times New Roman"/>
          <w:sz w:val="20"/>
          <w:szCs w:val="20"/>
        </w:rPr>
        <w:t xml:space="preserve">. </w:t>
      </w:r>
      <w:proofErr w:type="spellStart"/>
      <w:r w:rsidRPr="00EE145D">
        <w:rPr>
          <w:rFonts w:ascii="Times New Roman" w:hAnsi="Times New Roman" w:cs="Times New Roman"/>
          <w:sz w:val="20"/>
          <w:szCs w:val="20"/>
        </w:rPr>
        <w:t>Las</w:t>
      </w:r>
      <w:proofErr w:type="spellEnd"/>
      <w:r w:rsidRPr="00EE145D">
        <w:rPr>
          <w:rFonts w:ascii="Times New Roman" w:hAnsi="Times New Roman" w:cs="Times New Roman"/>
          <w:sz w:val="20"/>
          <w:szCs w:val="20"/>
        </w:rPr>
        <w:t xml:space="preserve"> autoridades </w:t>
      </w:r>
      <w:proofErr w:type="spellStart"/>
      <w:r w:rsidRPr="00EE145D">
        <w:rPr>
          <w:rFonts w:ascii="Times New Roman" w:hAnsi="Times New Roman" w:cs="Times New Roman"/>
          <w:sz w:val="20"/>
          <w:szCs w:val="20"/>
        </w:rPr>
        <w:t>aplicarán</w:t>
      </w:r>
      <w:proofErr w:type="spellEnd"/>
      <w:r w:rsidRPr="00EE145D">
        <w:rPr>
          <w:rFonts w:ascii="Times New Roman" w:hAnsi="Times New Roman" w:cs="Times New Roman"/>
          <w:sz w:val="20"/>
          <w:szCs w:val="20"/>
        </w:rPr>
        <w:t xml:space="preserve"> normas y </w:t>
      </w:r>
      <w:proofErr w:type="spellStart"/>
      <w:r w:rsidRPr="00EE145D">
        <w:rPr>
          <w:rFonts w:ascii="Times New Roman" w:hAnsi="Times New Roman" w:cs="Times New Roman"/>
          <w:sz w:val="20"/>
          <w:szCs w:val="20"/>
        </w:rPr>
        <w:t>procedimientos</w:t>
      </w:r>
      <w:proofErr w:type="spellEnd"/>
      <w:r w:rsidRPr="00EE145D">
        <w:rPr>
          <w:rFonts w:ascii="Times New Roman" w:hAnsi="Times New Roman" w:cs="Times New Roman"/>
          <w:sz w:val="20"/>
          <w:szCs w:val="20"/>
        </w:rPr>
        <w:t xml:space="preserve"> </w:t>
      </w:r>
      <w:proofErr w:type="spellStart"/>
      <w:r w:rsidRPr="00EE145D">
        <w:rPr>
          <w:rFonts w:ascii="Times New Roman" w:hAnsi="Times New Roman" w:cs="Times New Roman"/>
          <w:sz w:val="20"/>
          <w:szCs w:val="20"/>
        </w:rPr>
        <w:t>propios</w:t>
      </w:r>
      <w:proofErr w:type="spellEnd"/>
      <w:r w:rsidRPr="00EE145D">
        <w:rPr>
          <w:rFonts w:ascii="Times New Roman" w:hAnsi="Times New Roman" w:cs="Times New Roman"/>
          <w:sz w:val="20"/>
          <w:szCs w:val="20"/>
        </w:rPr>
        <w:t xml:space="preserve"> para </w:t>
      </w:r>
      <w:proofErr w:type="spellStart"/>
      <w:r w:rsidRPr="00EE145D">
        <w:rPr>
          <w:rFonts w:ascii="Times New Roman" w:hAnsi="Times New Roman" w:cs="Times New Roman"/>
          <w:sz w:val="20"/>
          <w:szCs w:val="20"/>
        </w:rPr>
        <w:t>la</w:t>
      </w:r>
      <w:proofErr w:type="spellEnd"/>
      <w:r w:rsidRPr="00EE145D">
        <w:rPr>
          <w:rFonts w:ascii="Times New Roman" w:hAnsi="Times New Roman" w:cs="Times New Roman"/>
          <w:sz w:val="20"/>
          <w:szCs w:val="20"/>
        </w:rPr>
        <w:t xml:space="preserve"> </w:t>
      </w:r>
      <w:proofErr w:type="spellStart"/>
      <w:r w:rsidRPr="00EE145D">
        <w:rPr>
          <w:rFonts w:ascii="Times New Roman" w:hAnsi="Times New Roman" w:cs="Times New Roman"/>
          <w:sz w:val="20"/>
          <w:szCs w:val="20"/>
        </w:rPr>
        <w:t>solución</w:t>
      </w:r>
      <w:proofErr w:type="spellEnd"/>
      <w:r w:rsidRPr="00EE145D">
        <w:rPr>
          <w:rFonts w:ascii="Times New Roman" w:hAnsi="Times New Roman" w:cs="Times New Roman"/>
          <w:sz w:val="20"/>
          <w:szCs w:val="20"/>
        </w:rPr>
        <w:t xml:space="preserve"> de sus </w:t>
      </w:r>
      <w:proofErr w:type="spellStart"/>
      <w:r w:rsidRPr="00EE145D">
        <w:rPr>
          <w:rFonts w:ascii="Times New Roman" w:hAnsi="Times New Roman" w:cs="Times New Roman"/>
          <w:sz w:val="20"/>
          <w:szCs w:val="20"/>
        </w:rPr>
        <w:t>conflictos</w:t>
      </w:r>
      <w:proofErr w:type="spellEnd"/>
      <w:r w:rsidRPr="00EE145D">
        <w:rPr>
          <w:rFonts w:ascii="Times New Roman" w:hAnsi="Times New Roman" w:cs="Times New Roman"/>
          <w:sz w:val="20"/>
          <w:szCs w:val="20"/>
        </w:rPr>
        <w:t xml:space="preserve"> internos, y que no </w:t>
      </w:r>
      <w:proofErr w:type="spellStart"/>
      <w:r w:rsidRPr="00EE145D">
        <w:rPr>
          <w:rFonts w:ascii="Times New Roman" w:hAnsi="Times New Roman" w:cs="Times New Roman"/>
          <w:sz w:val="20"/>
          <w:szCs w:val="20"/>
        </w:rPr>
        <w:t>sean</w:t>
      </w:r>
      <w:proofErr w:type="spellEnd"/>
      <w:r w:rsidRPr="00EE145D">
        <w:rPr>
          <w:rFonts w:ascii="Times New Roman" w:hAnsi="Times New Roman" w:cs="Times New Roman"/>
          <w:sz w:val="20"/>
          <w:szCs w:val="20"/>
        </w:rPr>
        <w:t xml:space="preserve"> </w:t>
      </w:r>
      <w:proofErr w:type="spellStart"/>
      <w:r w:rsidRPr="00EE145D">
        <w:rPr>
          <w:rFonts w:ascii="Times New Roman" w:hAnsi="Times New Roman" w:cs="Times New Roman"/>
          <w:sz w:val="20"/>
          <w:szCs w:val="20"/>
        </w:rPr>
        <w:t>contrarios</w:t>
      </w:r>
      <w:proofErr w:type="spellEnd"/>
      <w:r w:rsidRPr="00EE145D">
        <w:rPr>
          <w:rFonts w:ascii="Times New Roman" w:hAnsi="Times New Roman" w:cs="Times New Roman"/>
          <w:sz w:val="20"/>
          <w:szCs w:val="20"/>
        </w:rPr>
        <w:t xml:space="preserve"> a </w:t>
      </w:r>
      <w:proofErr w:type="spellStart"/>
      <w:r w:rsidRPr="00EE145D">
        <w:rPr>
          <w:rFonts w:ascii="Times New Roman" w:hAnsi="Times New Roman" w:cs="Times New Roman"/>
          <w:sz w:val="20"/>
          <w:szCs w:val="20"/>
        </w:rPr>
        <w:t>la</w:t>
      </w:r>
      <w:proofErr w:type="spellEnd"/>
      <w:r w:rsidRPr="00EE145D">
        <w:rPr>
          <w:rFonts w:ascii="Times New Roman" w:hAnsi="Times New Roman" w:cs="Times New Roman"/>
          <w:sz w:val="20"/>
          <w:szCs w:val="20"/>
        </w:rPr>
        <w:t xml:space="preserve"> </w:t>
      </w:r>
      <w:proofErr w:type="spellStart"/>
      <w:r w:rsidRPr="00EE145D">
        <w:rPr>
          <w:rFonts w:ascii="Times New Roman" w:hAnsi="Times New Roman" w:cs="Times New Roman"/>
          <w:sz w:val="20"/>
          <w:szCs w:val="20"/>
        </w:rPr>
        <w:t>Constitución</w:t>
      </w:r>
      <w:proofErr w:type="spellEnd"/>
      <w:r w:rsidRPr="00EE145D">
        <w:rPr>
          <w:rFonts w:ascii="Times New Roman" w:hAnsi="Times New Roman" w:cs="Times New Roman"/>
          <w:sz w:val="20"/>
          <w:szCs w:val="20"/>
        </w:rPr>
        <w:t xml:space="preserve"> y a </w:t>
      </w:r>
      <w:proofErr w:type="spellStart"/>
      <w:r w:rsidRPr="00EE145D">
        <w:rPr>
          <w:rFonts w:ascii="Times New Roman" w:hAnsi="Times New Roman" w:cs="Times New Roman"/>
          <w:sz w:val="20"/>
          <w:szCs w:val="20"/>
        </w:rPr>
        <w:t>los</w:t>
      </w:r>
      <w:proofErr w:type="spellEnd"/>
      <w:r w:rsidRPr="00EE145D">
        <w:rPr>
          <w:rFonts w:ascii="Times New Roman" w:hAnsi="Times New Roman" w:cs="Times New Roman"/>
          <w:sz w:val="20"/>
          <w:szCs w:val="20"/>
        </w:rPr>
        <w:t xml:space="preserve"> </w:t>
      </w:r>
      <w:proofErr w:type="spellStart"/>
      <w:r w:rsidRPr="00EE145D">
        <w:rPr>
          <w:rFonts w:ascii="Times New Roman" w:hAnsi="Times New Roman" w:cs="Times New Roman"/>
          <w:sz w:val="20"/>
          <w:szCs w:val="20"/>
        </w:rPr>
        <w:t>derechos</w:t>
      </w:r>
      <w:proofErr w:type="spellEnd"/>
      <w:r w:rsidRPr="00EE145D">
        <w:rPr>
          <w:rFonts w:ascii="Times New Roman" w:hAnsi="Times New Roman" w:cs="Times New Roman"/>
          <w:sz w:val="20"/>
          <w:szCs w:val="20"/>
        </w:rPr>
        <w:t xml:space="preserve"> humanos </w:t>
      </w:r>
      <w:proofErr w:type="spellStart"/>
      <w:r w:rsidRPr="00EE145D">
        <w:rPr>
          <w:rFonts w:ascii="Times New Roman" w:hAnsi="Times New Roman" w:cs="Times New Roman"/>
          <w:sz w:val="20"/>
          <w:szCs w:val="20"/>
        </w:rPr>
        <w:t>reconocidos</w:t>
      </w:r>
      <w:proofErr w:type="spellEnd"/>
      <w:r w:rsidRPr="00EE145D">
        <w:rPr>
          <w:rFonts w:ascii="Times New Roman" w:hAnsi="Times New Roman" w:cs="Times New Roman"/>
          <w:sz w:val="20"/>
          <w:szCs w:val="20"/>
        </w:rPr>
        <w:t xml:space="preserve"> </w:t>
      </w:r>
      <w:proofErr w:type="spellStart"/>
      <w:r w:rsidRPr="00EE145D">
        <w:rPr>
          <w:rFonts w:ascii="Times New Roman" w:hAnsi="Times New Roman" w:cs="Times New Roman"/>
          <w:sz w:val="20"/>
          <w:szCs w:val="20"/>
        </w:rPr>
        <w:t>en</w:t>
      </w:r>
      <w:proofErr w:type="spellEnd"/>
      <w:r w:rsidRPr="00EE145D">
        <w:rPr>
          <w:rFonts w:ascii="Times New Roman" w:hAnsi="Times New Roman" w:cs="Times New Roman"/>
          <w:sz w:val="20"/>
          <w:szCs w:val="20"/>
        </w:rPr>
        <w:t xml:space="preserve"> instrumentos </w:t>
      </w:r>
      <w:proofErr w:type="spellStart"/>
      <w:r w:rsidRPr="00EE145D">
        <w:rPr>
          <w:rFonts w:ascii="Times New Roman" w:hAnsi="Times New Roman" w:cs="Times New Roman"/>
          <w:sz w:val="20"/>
          <w:szCs w:val="20"/>
        </w:rPr>
        <w:t>internacionales</w:t>
      </w:r>
      <w:proofErr w:type="spellEnd"/>
      <w:r w:rsidRPr="00EE145D">
        <w:rPr>
          <w:rFonts w:ascii="Times New Roman" w:hAnsi="Times New Roman" w:cs="Times New Roman"/>
          <w:sz w:val="20"/>
          <w:szCs w:val="20"/>
        </w:rPr>
        <w:t xml:space="preserve">. El Estado </w:t>
      </w:r>
      <w:proofErr w:type="spellStart"/>
      <w:r w:rsidRPr="00EE145D">
        <w:rPr>
          <w:rFonts w:ascii="Times New Roman" w:hAnsi="Times New Roman" w:cs="Times New Roman"/>
          <w:sz w:val="20"/>
          <w:szCs w:val="20"/>
        </w:rPr>
        <w:t>garantizará</w:t>
      </w:r>
      <w:proofErr w:type="spellEnd"/>
      <w:r w:rsidRPr="00EE145D">
        <w:rPr>
          <w:rFonts w:ascii="Times New Roman" w:hAnsi="Times New Roman" w:cs="Times New Roman"/>
          <w:sz w:val="20"/>
          <w:szCs w:val="20"/>
        </w:rPr>
        <w:t xml:space="preserve"> que </w:t>
      </w:r>
      <w:proofErr w:type="spellStart"/>
      <w:r w:rsidRPr="00EE145D">
        <w:rPr>
          <w:rFonts w:ascii="Times New Roman" w:hAnsi="Times New Roman" w:cs="Times New Roman"/>
          <w:sz w:val="20"/>
          <w:szCs w:val="20"/>
        </w:rPr>
        <w:t>las</w:t>
      </w:r>
      <w:proofErr w:type="spellEnd"/>
      <w:r w:rsidRPr="00EE145D">
        <w:rPr>
          <w:rFonts w:ascii="Times New Roman" w:hAnsi="Times New Roman" w:cs="Times New Roman"/>
          <w:sz w:val="20"/>
          <w:szCs w:val="20"/>
        </w:rPr>
        <w:t xml:space="preserve"> </w:t>
      </w:r>
      <w:proofErr w:type="spellStart"/>
      <w:r w:rsidRPr="00EE145D">
        <w:rPr>
          <w:rFonts w:ascii="Times New Roman" w:hAnsi="Times New Roman" w:cs="Times New Roman"/>
          <w:sz w:val="20"/>
          <w:szCs w:val="20"/>
        </w:rPr>
        <w:lastRenderedPageBreak/>
        <w:t>decisiones</w:t>
      </w:r>
      <w:proofErr w:type="spellEnd"/>
      <w:r w:rsidRPr="00EE145D">
        <w:rPr>
          <w:rFonts w:ascii="Times New Roman" w:hAnsi="Times New Roman" w:cs="Times New Roman"/>
          <w:sz w:val="20"/>
          <w:szCs w:val="20"/>
        </w:rPr>
        <w:t xml:space="preserve"> de </w:t>
      </w:r>
      <w:proofErr w:type="spellStart"/>
      <w:r w:rsidRPr="00EE145D">
        <w:rPr>
          <w:rFonts w:ascii="Times New Roman" w:hAnsi="Times New Roman" w:cs="Times New Roman"/>
          <w:sz w:val="20"/>
          <w:szCs w:val="20"/>
        </w:rPr>
        <w:t>la</w:t>
      </w:r>
      <w:proofErr w:type="spellEnd"/>
      <w:r w:rsidRPr="00EE145D">
        <w:rPr>
          <w:rFonts w:ascii="Times New Roman" w:hAnsi="Times New Roman" w:cs="Times New Roman"/>
          <w:sz w:val="20"/>
          <w:szCs w:val="20"/>
        </w:rPr>
        <w:t xml:space="preserve"> </w:t>
      </w:r>
      <w:proofErr w:type="spellStart"/>
      <w:r w:rsidRPr="00EE145D">
        <w:rPr>
          <w:rFonts w:ascii="Times New Roman" w:hAnsi="Times New Roman" w:cs="Times New Roman"/>
          <w:sz w:val="20"/>
          <w:szCs w:val="20"/>
        </w:rPr>
        <w:t>jurisdicción</w:t>
      </w:r>
      <w:proofErr w:type="spellEnd"/>
      <w:r w:rsidRPr="00EE145D">
        <w:rPr>
          <w:rFonts w:ascii="Times New Roman" w:hAnsi="Times New Roman" w:cs="Times New Roman"/>
          <w:sz w:val="20"/>
          <w:szCs w:val="20"/>
        </w:rPr>
        <w:t xml:space="preserve"> indígena </w:t>
      </w:r>
      <w:proofErr w:type="spellStart"/>
      <w:r w:rsidRPr="00EE145D">
        <w:rPr>
          <w:rFonts w:ascii="Times New Roman" w:hAnsi="Times New Roman" w:cs="Times New Roman"/>
          <w:sz w:val="20"/>
          <w:szCs w:val="20"/>
        </w:rPr>
        <w:t>sean</w:t>
      </w:r>
      <w:proofErr w:type="spellEnd"/>
      <w:r w:rsidRPr="00EE145D">
        <w:rPr>
          <w:rFonts w:ascii="Times New Roman" w:hAnsi="Times New Roman" w:cs="Times New Roman"/>
          <w:sz w:val="20"/>
          <w:szCs w:val="20"/>
        </w:rPr>
        <w:t xml:space="preserve"> </w:t>
      </w:r>
      <w:proofErr w:type="spellStart"/>
      <w:r w:rsidRPr="00EE145D">
        <w:rPr>
          <w:rFonts w:ascii="Times New Roman" w:hAnsi="Times New Roman" w:cs="Times New Roman"/>
          <w:sz w:val="20"/>
          <w:szCs w:val="20"/>
        </w:rPr>
        <w:t>respetadas</w:t>
      </w:r>
      <w:proofErr w:type="spellEnd"/>
      <w:r w:rsidRPr="00EE145D">
        <w:rPr>
          <w:rFonts w:ascii="Times New Roman" w:hAnsi="Times New Roman" w:cs="Times New Roman"/>
          <w:sz w:val="20"/>
          <w:szCs w:val="20"/>
        </w:rPr>
        <w:t xml:space="preserve"> por </w:t>
      </w:r>
      <w:proofErr w:type="spellStart"/>
      <w:r w:rsidRPr="00EE145D">
        <w:rPr>
          <w:rFonts w:ascii="Times New Roman" w:hAnsi="Times New Roman" w:cs="Times New Roman"/>
          <w:sz w:val="20"/>
          <w:szCs w:val="20"/>
        </w:rPr>
        <w:t>las</w:t>
      </w:r>
      <w:proofErr w:type="spellEnd"/>
      <w:r w:rsidRPr="00EE145D">
        <w:rPr>
          <w:rFonts w:ascii="Times New Roman" w:hAnsi="Times New Roman" w:cs="Times New Roman"/>
          <w:sz w:val="20"/>
          <w:szCs w:val="20"/>
        </w:rPr>
        <w:t xml:space="preserve"> </w:t>
      </w:r>
      <w:proofErr w:type="spellStart"/>
      <w:r w:rsidRPr="00EE145D">
        <w:rPr>
          <w:rFonts w:ascii="Times New Roman" w:hAnsi="Times New Roman" w:cs="Times New Roman"/>
          <w:sz w:val="20"/>
          <w:szCs w:val="20"/>
        </w:rPr>
        <w:t>instituciones</w:t>
      </w:r>
      <w:proofErr w:type="spellEnd"/>
      <w:r w:rsidRPr="00EE145D">
        <w:rPr>
          <w:rFonts w:ascii="Times New Roman" w:hAnsi="Times New Roman" w:cs="Times New Roman"/>
          <w:sz w:val="20"/>
          <w:szCs w:val="20"/>
        </w:rPr>
        <w:t xml:space="preserve"> y autoridades públicas. </w:t>
      </w:r>
      <w:proofErr w:type="spellStart"/>
      <w:r w:rsidRPr="00EE145D">
        <w:rPr>
          <w:rFonts w:ascii="Times New Roman" w:hAnsi="Times New Roman" w:cs="Times New Roman"/>
          <w:sz w:val="20"/>
          <w:szCs w:val="20"/>
        </w:rPr>
        <w:t>Dichas</w:t>
      </w:r>
      <w:proofErr w:type="spellEnd"/>
      <w:r w:rsidRPr="00EE145D">
        <w:rPr>
          <w:rFonts w:ascii="Times New Roman" w:hAnsi="Times New Roman" w:cs="Times New Roman"/>
          <w:sz w:val="20"/>
          <w:szCs w:val="20"/>
        </w:rPr>
        <w:t xml:space="preserve"> </w:t>
      </w:r>
      <w:proofErr w:type="spellStart"/>
      <w:r w:rsidRPr="00EE145D">
        <w:rPr>
          <w:rFonts w:ascii="Times New Roman" w:hAnsi="Times New Roman" w:cs="Times New Roman"/>
          <w:sz w:val="20"/>
          <w:szCs w:val="20"/>
        </w:rPr>
        <w:t>decisiones</w:t>
      </w:r>
      <w:proofErr w:type="spellEnd"/>
      <w:r w:rsidRPr="00EE145D">
        <w:rPr>
          <w:rFonts w:ascii="Times New Roman" w:hAnsi="Times New Roman" w:cs="Times New Roman"/>
          <w:sz w:val="20"/>
          <w:szCs w:val="20"/>
        </w:rPr>
        <w:t xml:space="preserve"> </w:t>
      </w:r>
      <w:proofErr w:type="spellStart"/>
      <w:r w:rsidRPr="00EE145D">
        <w:rPr>
          <w:rFonts w:ascii="Times New Roman" w:hAnsi="Times New Roman" w:cs="Times New Roman"/>
          <w:sz w:val="20"/>
          <w:szCs w:val="20"/>
        </w:rPr>
        <w:t>estarán</w:t>
      </w:r>
      <w:proofErr w:type="spellEnd"/>
      <w:r w:rsidRPr="00EE145D">
        <w:rPr>
          <w:rFonts w:ascii="Times New Roman" w:hAnsi="Times New Roman" w:cs="Times New Roman"/>
          <w:sz w:val="20"/>
          <w:szCs w:val="20"/>
        </w:rPr>
        <w:t xml:space="preserve"> </w:t>
      </w:r>
      <w:proofErr w:type="spellStart"/>
      <w:r w:rsidRPr="00EE145D">
        <w:rPr>
          <w:rFonts w:ascii="Times New Roman" w:hAnsi="Times New Roman" w:cs="Times New Roman"/>
          <w:sz w:val="20"/>
          <w:szCs w:val="20"/>
        </w:rPr>
        <w:t>sujetas</w:t>
      </w:r>
      <w:proofErr w:type="spellEnd"/>
      <w:r w:rsidRPr="00EE145D">
        <w:rPr>
          <w:rFonts w:ascii="Times New Roman" w:hAnsi="Times New Roman" w:cs="Times New Roman"/>
          <w:sz w:val="20"/>
          <w:szCs w:val="20"/>
        </w:rPr>
        <w:t xml:space="preserve"> al </w:t>
      </w:r>
      <w:proofErr w:type="spellStart"/>
      <w:r w:rsidRPr="00EE145D">
        <w:rPr>
          <w:rFonts w:ascii="Times New Roman" w:hAnsi="Times New Roman" w:cs="Times New Roman"/>
          <w:sz w:val="20"/>
          <w:szCs w:val="20"/>
        </w:rPr>
        <w:t>control</w:t>
      </w:r>
      <w:proofErr w:type="spellEnd"/>
      <w:r w:rsidRPr="00EE145D">
        <w:rPr>
          <w:rFonts w:ascii="Times New Roman" w:hAnsi="Times New Roman" w:cs="Times New Roman"/>
          <w:sz w:val="20"/>
          <w:szCs w:val="20"/>
        </w:rPr>
        <w:t xml:space="preserve"> de </w:t>
      </w:r>
      <w:proofErr w:type="spellStart"/>
      <w:r w:rsidRPr="00EE145D">
        <w:rPr>
          <w:rFonts w:ascii="Times New Roman" w:hAnsi="Times New Roman" w:cs="Times New Roman"/>
          <w:sz w:val="20"/>
          <w:szCs w:val="20"/>
        </w:rPr>
        <w:t>constitucionalidad</w:t>
      </w:r>
      <w:proofErr w:type="spellEnd"/>
      <w:r w:rsidRPr="00EE145D">
        <w:rPr>
          <w:rFonts w:ascii="Times New Roman" w:hAnsi="Times New Roman" w:cs="Times New Roman"/>
          <w:sz w:val="20"/>
          <w:szCs w:val="20"/>
        </w:rPr>
        <w:t xml:space="preserve">. La </w:t>
      </w:r>
      <w:proofErr w:type="spellStart"/>
      <w:r w:rsidRPr="00EE145D">
        <w:rPr>
          <w:rFonts w:ascii="Times New Roman" w:hAnsi="Times New Roman" w:cs="Times New Roman"/>
          <w:sz w:val="20"/>
          <w:szCs w:val="20"/>
        </w:rPr>
        <w:t>ley</w:t>
      </w:r>
      <w:proofErr w:type="spellEnd"/>
      <w:r w:rsidRPr="00EE145D">
        <w:rPr>
          <w:rFonts w:ascii="Times New Roman" w:hAnsi="Times New Roman" w:cs="Times New Roman"/>
          <w:sz w:val="20"/>
          <w:szCs w:val="20"/>
        </w:rPr>
        <w:t xml:space="preserve"> </w:t>
      </w:r>
      <w:proofErr w:type="spellStart"/>
      <w:r w:rsidRPr="00EE145D">
        <w:rPr>
          <w:rFonts w:ascii="Times New Roman" w:hAnsi="Times New Roman" w:cs="Times New Roman"/>
          <w:sz w:val="20"/>
          <w:szCs w:val="20"/>
        </w:rPr>
        <w:t>establecerá</w:t>
      </w:r>
      <w:proofErr w:type="spellEnd"/>
      <w:r w:rsidRPr="00EE145D">
        <w:rPr>
          <w:rFonts w:ascii="Times New Roman" w:hAnsi="Times New Roman" w:cs="Times New Roman"/>
          <w:sz w:val="20"/>
          <w:szCs w:val="20"/>
        </w:rPr>
        <w:t xml:space="preserve"> </w:t>
      </w:r>
      <w:proofErr w:type="spellStart"/>
      <w:r w:rsidRPr="00EE145D">
        <w:rPr>
          <w:rFonts w:ascii="Times New Roman" w:hAnsi="Times New Roman" w:cs="Times New Roman"/>
          <w:sz w:val="20"/>
          <w:szCs w:val="20"/>
        </w:rPr>
        <w:t>los</w:t>
      </w:r>
      <w:proofErr w:type="spellEnd"/>
      <w:r w:rsidRPr="00EE145D">
        <w:rPr>
          <w:rFonts w:ascii="Times New Roman" w:hAnsi="Times New Roman" w:cs="Times New Roman"/>
          <w:sz w:val="20"/>
          <w:szCs w:val="20"/>
        </w:rPr>
        <w:t xml:space="preserve"> mecanismos de </w:t>
      </w:r>
      <w:proofErr w:type="spellStart"/>
      <w:r w:rsidRPr="00EE145D">
        <w:rPr>
          <w:rFonts w:ascii="Times New Roman" w:hAnsi="Times New Roman" w:cs="Times New Roman"/>
          <w:sz w:val="20"/>
          <w:szCs w:val="20"/>
        </w:rPr>
        <w:t>coordinación</w:t>
      </w:r>
      <w:proofErr w:type="spellEnd"/>
      <w:r w:rsidRPr="00EE145D">
        <w:rPr>
          <w:rFonts w:ascii="Times New Roman" w:hAnsi="Times New Roman" w:cs="Times New Roman"/>
          <w:sz w:val="20"/>
          <w:szCs w:val="20"/>
        </w:rPr>
        <w:t xml:space="preserve"> y </w:t>
      </w:r>
      <w:proofErr w:type="spellStart"/>
      <w:r w:rsidRPr="00EE145D">
        <w:rPr>
          <w:rFonts w:ascii="Times New Roman" w:hAnsi="Times New Roman" w:cs="Times New Roman"/>
          <w:sz w:val="20"/>
          <w:szCs w:val="20"/>
        </w:rPr>
        <w:t>cooperación</w:t>
      </w:r>
      <w:proofErr w:type="spellEnd"/>
      <w:r w:rsidRPr="00EE145D">
        <w:rPr>
          <w:rFonts w:ascii="Times New Roman" w:hAnsi="Times New Roman" w:cs="Times New Roman"/>
          <w:sz w:val="20"/>
          <w:szCs w:val="20"/>
        </w:rPr>
        <w:t xml:space="preserve"> entre </w:t>
      </w:r>
      <w:proofErr w:type="spellStart"/>
      <w:r w:rsidRPr="00EE145D">
        <w:rPr>
          <w:rFonts w:ascii="Times New Roman" w:hAnsi="Times New Roman" w:cs="Times New Roman"/>
          <w:sz w:val="20"/>
          <w:szCs w:val="20"/>
        </w:rPr>
        <w:t>la</w:t>
      </w:r>
      <w:proofErr w:type="spellEnd"/>
      <w:r w:rsidRPr="00EE145D">
        <w:rPr>
          <w:rFonts w:ascii="Times New Roman" w:hAnsi="Times New Roman" w:cs="Times New Roman"/>
          <w:sz w:val="20"/>
          <w:szCs w:val="20"/>
        </w:rPr>
        <w:t xml:space="preserve"> </w:t>
      </w:r>
      <w:proofErr w:type="spellStart"/>
      <w:r w:rsidRPr="00EE145D">
        <w:rPr>
          <w:rFonts w:ascii="Times New Roman" w:hAnsi="Times New Roman" w:cs="Times New Roman"/>
          <w:sz w:val="20"/>
          <w:szCs w:val="20"/>
        </w:rPr>
        <w:t>jurisdicción</w:t>
      </w:r>
      <w:proofErr w:type="spellEnd"/>
      <w:r w:rsidRPr="00EE145D">
        <w:rPr>
          <w:rFonts w:ascii="Times New Roman" w:hAnsi="Times New Roman" w:cs="Times New Roman"/>
          <w:sz w:val="20"/>
          <w:szCs w:val="20"/>
        </w:rPr>
        <w:t xml:space="preserve"> indígena y </w:t>
      </w:r>
      <w:proofErr w:type="spellStart"/>
      <w:r w:rsidRPr="00EE145D">
        <w:rPr>
          <w:rFonts w:ascii="Times New Roman" w:hAnsi="Times New Roman" w:cs="Times New Roman"/>
          <w:sz w:val="20"/>
          <w:szCs w:val="20"/>
        </w:rPr>
        <w:t>la</w:t>
      </w:r>
      <w:proofErr w:type="spellEnd"/>
      <w:r w:rsidRPr="00EE145D">
        <w:rPr>
          <w:rFonts w:ascii="Times New Roman" w:hAnsi="Times New Roman" w:cs="Times New Roman"/>
          <w:sz w:val="20"/>
          <w:szCs w:val="20"/>
        </w:rPr>
        <w:t xml:space="preserve"> </w:t>
      </w:r>
      <w:proofErr w:type="spellStart"/>
      <w:r w:rsidRPr="00EE145D">
        <w:rPr>
          <w:rFonts w:ascii="Times New Roman" w:hAnsi="Times New Roman" w:cs="Times New Roman"/>
          <w:sz w:val="20"/>
          <w:szCs w:val="20"/>
        </w:rPr>
        <w:t>jurisdicción</w:t>
      </w:r>
      <w:proofErr w:type="spellEnd"/>
      <w:r w:rsidRPr="00EE145D">
        <w:rPr>
          <w:rFonts w:ascii="Times New Roman" w:hAnsi="Times New Roman" w:cs="Times New Roman"/>
          <w:sz w:val="20"/>
          <w:szCs w:val="20"/>
        </w:rPr>
        <w:t xml:space="preserve"> </w:t>
      </w:r>
      <w:proofErr w:type="spellStart"/>
      <w:r w:rsidRPr="00EE145D">
        <w:rPr>
          <w:rFonts w:ascii="Times New Roman" w:hAnsi="Times New Roman" w:cs="Times New Roman"/>
          <w:sz w:val="20"/>
          <w:szCs w:val="20"/>
        </w:rPr>
        <w:t>ordinaria</w:t>
      </w:r>
      <w:proofErr w:type="spellEnd"/>
      <w:r w:rsidRPr="00EE145D">
        <w:rPr>
          <w:rFonts w:ascii="Times New Roman" w:hAnsi="Times New Roman" w:cs="Times New Roman"/>
          <w:sz w:val="20"/>
          <w:szCs w:val="20"/>
        </w:rPr>
        <w:t>.</w:t>
      </w:r>
    </w:p>
    <w:p w14:paraId="7DE80410" w14:textId="77777777" w:rsidR="00A129DC" w:rsidRPr="00EE145D" w:rsidRDefault="00A129DC" w:rsidP="00EE145D">
      <w:pPr>
        <w:spacing w:line="360" w:lineRule="auto"/>
        <w:ind w:left="0" w:firstLine="708"/>
        <w:rPr>
          <w:rFonts w:ascii="Times New Roman" w:hAnsi="Times New Roman" w:cs="Times New Roman"/>
          <w:sz w:val="24"/>
          <w:szCs w:val="24"/>
        </w:rPr>
      </w:pPr>
    </w:p>
    <w:p w14:paraId="252AFD2D" w14:textId="156279D1" w:rsidR="00555674" w:rsidRPr="00EE145D" w:rsidRDefault="006913F6"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O</w:t>
      </w:r>
      <w:r w:rsidR="00461B5F" w:rsidRPr="00EE145D">
        <w:rPr>
          <w:rFonts w:ascii="Times New Roman" w:hAnsi="Times New Roman" w:cs="Times New Roman"/>
          <w:sz w:val="24"/>
          <w:szCs w:val="24"/>
        </w:rPr>
        <w:t xml:space="preserve"> fato de o art</w:t>
      </w:r>
      <w:r w:rsidR="008411ED" w:rsidRPr="00EE145D">
        <w:rPr>
          <w:rFonts w:ascii="Times New Roman" w:hAnsi="Times New Roman" w:cs="Times New Roman"/>
          <w:sz w:val="24"/>
          <w:szCs w:val="24"/>
        </w:rPr>
        <w:t>igo</w:t>
      </w:r>
      <w:r w:rsidR="00461B5F" w:rsidRPr="00EE145D">
        <w:rPr>
          <w:rFonts w:ascii="Times New Roman" w:hAnsi="Times New Roman" w:cs="Times New Roman"/>
          <w:sz w:val="24"/>
          <w:szCs w:val="24"/>
        </w:rPr>
        <w:t xml:space="preserve"> 57 do Estatuto do </w:t>
      </w:r>
      <w:r w:rsidR="00555674" w:rsidRPr="00EE145D">
        <w:rPr>
          <w:rFonts w:ascii="Times New Roman" w:hAnsi="Times New Roman" w:cs="Times New Roman"/>
          <w:sz w:val="24"/>
          <w:szCs w:val="24"/>
        </w:rPr>
        <w:t>Í</w:t>
      </w:r>
      <w:r w:rsidR="00461B5F" w:rsidRPr="00EE145D">
        <w:rPr>
          <w:rFonts w:ascii="Times New Roman" w:hAnsi="Times New Roman" w:cs="Times New Roman"/>
          <w:sz w:val="24"/>
          <w:szCs w:val="24"/>
        </w:rPr>
        <w:t xml:space="preserve">ndio “tolerar” </w:t>
      </w:r>
      <w:r w:rsidR="0067573A" w:rsidRPr="00EE145D">
        <w:rPr>
          <w:rFonts w:ascii="Times New Roman" w:hAnsi="Times New Roman" w:cs="Times New Roman"/>
          <w:sz w:val="24"/>
          <w:szCs w:val="24"/>
        </w:rPr>
        <w:t xml:space="preserve">a </w:t>
      </w:r>
      <w:r w:rsidR="00461B5F" w:rsidRPr="00EE145D">
        <w:rPr>
          <w:rFonts w:ascii="Times New Roman" w:hAnsi="Times New Roman" w:cs="Times New Roman"/>
          <w:sz w:val="24"/>
          <w:szCs w:val="24"/>
        </w:rPr>
        <w:t xml:space="preserve">aplicação de penas pela própria comunidade não significa uma transferência plena do direito de punir do </w:t>
      </w:r>
      <w:r w:rsidR="0067573A" w:rsidRPr="00EE145D">
        <w:rPr>
          <w:rFonts w:ascii="Times New Roman" w:hAnsi="Times New Roman" w:cs="Times New Roman"/>
          <w:sz w:val="24"/>
          <w:szCs w:val="24"/>
        </w:rPr>
        <w:t>E</w:t>
      </w:r>
      <w:r w:rsidR="00461B5F" w:rsidRPr="00EE145D">
        <w:rPr>
          <w:rFonts w:ascii="Times New Roman" w:hAnsi="Times New Roman" w:cs="Times New Roman"/>
          <w:sz w:val="24"/>
          <w:szCs w:val="24"/>
        </w:rPr>
        <w:t>stado para essas comunidades. Essa ideia se reforça pela previsão do art</w:t>
      </w:r>
      <w:r w:rsidR="008411ED" w:rsidRPr="00EE145D">
        <w:rPr>
          <w:rFonts w:ascii="Times New Roman" w:hAnsi="Times New Roman" w:cs="Times New Roman"/>
          <w:sz w:val="24"/>
          <w:szCs w:val="24"/>
        </w:rPr>
        <w:t>igo</w:t>
      </w:r>
      <w:r w:rsidR="00461B5F" w:rsidRPr="00EE145D">
        <w:rPr>
          <w:rFonts w:ascii="Times New Roman" w:hAnsi="Times New Roman" w:cs="Times New Roman"/>
          <w:sz w:val="24"/>
          <w:szCs w:val="24"/>
        </w:rPr>
        <w:t xml:space="preserve"> 56</w:t>
      </w:r>
      <w:r w:rsidR="0067573A" w:rsidRPr="00EE145D">
        <w:rPr>
          <w:rFonts w:ascii="Times New Roman" w:hAnsi="Times New Roman" w:cs="Times New Roman"/>
          <w:sz w:val="24"/>
          <w:szCs w:val="24"/>
        </w:rPr>
        <w:t xml:space="preserve"> do Estatuto,</w:t>
      </w:r>
      <w:r w:rsidR="00461B5F" w:rsidRPr="00EE145D">
        <w:rPr>
          <w:rFonts w:ascii="Times New Roman" w:hAnsi="Times New Roman" w:cs="Times New Roman"/>
          <w:sz w:val="24"/>
          <w:szCs w:val="24"/>
        </w:rPr>
        <w:t xml:space="preserve"> que reconhece a pena</w:t>
      </w:r>
      <w:r w:rsidR="00555674" w:rsidRPr="00EE145D">
        <w:rPr>
          <w:rFonts w:ascii="Times New Roman" w:hAnsi="Times New Roman" w:cs="Times New Roman"/>
          <w:sz w:val="24"/>
          <w:szCs w:val="24"/>
        </w:rPr>
        <w:t>lização</w:t>
      </w:r>
      <w:r w:rsidR="00461B5F" w:rsidRPr="00EE145D">
        <w:rPr>
          <w:rFonts w:ascii="Times New Roman" w:hAnsi="Times New Roman" w:cs="Times New Roman"/>
          <w:sz w:val="24"/>
          <w:szCs w:val="24"/>
        </w:rPr>
        <w:t xml:space="preserve"> estatal, fazendo previsão de modalidades mais flexíveis de pena</w:t>
      </w:r>
      <w:r w:rsidR="0067573A" w:rsidRPr="00EE145D">
        <w:rPr>
          <w:rFonts w:ascii="Times New Roman" w:hAnsi="Times New Roman" w:cs="Times New Roman"/>
          <w:sz w:val="24"/>
          <w:szCs w:val="24"/>
        </w:rPr>
        <w:t xml:space="preserve">. Não se trata de hipótese única de abrandamento da pena no ordenamento jurídico brasileiro, já que </w:t>
      </w:r>
      <w:r w:rsidR="00461B5F" w:rsidRPr="00EE145D">
        <w:rPr>
          <w:rFonts w:ascii="Times New Roman" w:hAnsi="Times New Roman" w:cs="Times New Roman"/>
          <w:sz w:val="24"/>
          <w:szCs w:val="24"/>
        </w:rPr>
        <w:t xml:space="preserve">algo semelhante </w:t>
      </w:r>
      <w:r w:rsidR="00555674" w:rsidRPr="00EE145D">
        <w:rPr>
          <w:rFonts w:ascii="Times New Roman" w:hAnsi="Times New Roman" w:cs="Times New Roman"/>
          <w:sz w:val="24"/>
          <w:szCs w:val="24"/>
        </w:rPr>
        <w:t xml:space="preserve">ocorre </w:t>
      </w:r>
      <w:r w:rsidR="00461B5F" w:rsidRPr="00EE145D">
        <w:rPr>
          <w:rFonts w:ascii="Times New Roman" w:hAnsi="Times New Roman" w:cs="Times New Roman"/>
          <w:sz w:val="24"/>
          <w:szCs w:val="24"/>
        </w:rPr>
        <w:t>com a</w:t>
      </w:r>
      <w:r w:rsidR="00555674" w:rsidRPr="00EE145D">
        <w:rPr>
          <w:rFonts w:ascii="Times New Roman" w:hAnsi="Times New Roman" w:cs="Times New Roman"/>
          <w:sz w:val="24"/>
          <w:szCs w:val="24"/>
        </w:rPr>
        <w:t xml:space="preserve">s medidas socioeducativas de adolescentes em conflito com a lei, que devem </w:t>
      </w:r>
      <w:r w:rsidR="00461B5F" w:rsidRPr="00EE145D">
        <w:rPr>
          <w:rFonts w:ascii="Times New Roman" w:hAnsi="Times New Roman" w:cs="Times New Roman"/>
          <w:sz w:val="24"/>
          <w:szCs w:val="24"/>
        </w:rPr>
        <w:t xml:space="preserve">observar a brevidade e a condição de pessoa em desenvolvimento. </w:t>
      </w:r>
    </w:p>
    <w:p w14:paraId="6C067538" w14:textId="62BC3E1B" w:rsidR="005E4225" w:rsidRPr="00EE145D" w:rsidRDefault="005E4225"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 xml:space="preserve">Sem desconsiderar o teor do </w:t>
      </w:r>
      <w:r w:rsidR="00461B5F" w:rsidRPr="00EE145D">
        <w:rPr>
          <w:rFonts w:ascii="Times New Roman" w:hAnsi="Times New Roman" w:cs="Times New Roman"/>
          <w:sz w:val="24"/>
          <w:szCs w:val="24"/>
        </w:rPr>
        <w:t>art</w:t>
      </w:r>
      <w:r w:rsidRPr="00EE145D">
        <w:rPr>
          <w:rFonts w:ascii="Times New Roman" w:hAnsi="Times New Roman" w:cs="Times New Roman"/>
          <w:sz w:val="24"/>
          <w:szCs w:val="24"/>
        </w:rPr>
        <w:t>.</w:t>
      </w:r>
      <w:r w:rsidR="00461B5F" w:rsidRPr="00EE145D">
        <w:rPr>
          <w:rFonts w:ascii="Times New Roman" w:hAnsi="Times New Roman" w:cs="Times New Roman"/>
          <w:sz w:val="24"/>
          <w:szCs w:val="24"/>
        </w:rPr>
        <w:t xml:space="preserve"> 231</w:t>
      </w:r>
      <w:r w:rsidR="00555674" w:rsidRPr="00EE145D">
        <w:rPr>
          <w:rFonts w:ascii="Times New Roman" w:hAnsi="Times New Roman" w:cs="Times New Roman"/>
          <w:sz w:val="24"/>
          <w:szCs w:val="24"/>
        </w:rPr>
        <w:t xml:space="preserve"> da </w:t>
      </w:r>
      <w:r w:rsidR="00753952" w:rsidRPr="00EE145D">
        <w:rPr>
          <w:rFonts w:ascii="Times New Roman" w:hAnsi="Times New Roman" w:cs="Times New Roman"/>
          <w:sz w:val="24"/>
          <w:szCs w:val="24"/>
        </w:rPr>
        <w:t>C</w:t>
      </w:r>
      <w:r w:rsidR="00F95833" w:rsidRPr="00EE145D">
        <w:rPr>
          <w:rFonts w:ascii="Times New Roman" w:hAnsi="Times New Roman" w:cs="Times New Roman"/>
          <w:sz w:val="24"/>
          <w:szCs w:val="24"/>
        </w:rPr>
        <w:t>onstituição de 198</w:t>
      </w:r>
      <w:r w:rsidR="00753952" w:rsidRPr="00EE145D">
        <w:rPr>
          <w:rFonts w:ascii="Times New Roman" w:hAnsi="Times New Roman" w:cs="Times New Roman"/>
          <w:sz w:val="24"/>
          <w:szCs w:val="24"/>
        </w:rPr>
        <w:t>8</w:t>
      </w:r>
      <w:r w:rsidR="00FA56EF" w:rsidRPr="00EE145D">
        <w:rPr>
          <w:rFonts w:ascii="Times New Roman" w:hAnsi="Times New Roman" w:cs="Times New Roman"/>
          <w:sz w:val="24"/>
          <w:szCs w:val="24"/>
        </w:rPr>
        <w:t xml:space="preserve"> e </w:t>
      </w:r>
      <w:r w:rsidR="00C56871" w:rsidRPr="00EE145D">
        <w:rPr>
          <w:rFonts w:ascii="Times New Roman" w:hAnsi="Times New Roman" w:cs="Times New Roman"/>
          <w:sz w:val="24"/>
          <w:szCs w:val="24"/>
        </w:rPr>
        <w:t xml:space="preserve">os </w:t>
      </w:r>
      <w:r w:rsidR="00FA56EF" w:rsidRPr="00EE145D">
        <w:rPr>
          <w:rFonts w:ascii="Times New Roman" w:hAnsi="Times New Roman" w:cs="Times New Roman"/>
          <w:sz w:val="24"/>
          <w:szCs w:val="24"/>
        </w:rPr>
        <w:t>art</w:t>
      </w:r>
      <w:r w:rsidR="00F95833" w:rsidRPr="00EE145D">
        <w:rPr>
          <w:rFonts w:ascii="Times New Roman" w:hAnsi="Times New Roman" w:cs="Times New Roman"/>
          <w:sz w:val="24"/>
          <w:szCs w:val="24"/>
        </w:rPr>
        <w:t>igos</w:t>
      </w:r>
      <w:r w:rsidR="00FA56EF" w:rsidRPr="00EE145D">
        <w:rPr>
          <w:rFonts w:ascii="Times New Roman" w:hAnsi="Times New Roman" w:cs="Times New Roman"/>
          <w:sz w:val="24"/>
          <w:szCs w:val="24"/>
        </w:rPr>
        <w:t xml:space="preserve">  </w:t>
      </w:r>
      <w:r w:rsidRPr="00EE145D">
        <w:rPr>
          <w:rFonts w:ascii="Times New Roman" w:hAnsi="Times New Roman" w:cs="Times New Roman"/>
          <w:sz w:val="24"/>
          <w:szCs w:val="24"/>
        </w:rPr>
        <w:t xml:space="preserve">9º.1, </w:t>
      </w:r>
      <w:r w:rsidR="00FA56EF" w:rsidRPr="00EE145D">
        <w:rPr>
          <w:rFonts w:ascii="Times New Roman" w:hAnsi="Times New Roman" w:cs="Times New Roman"/>
          <w:sz w:val="24"/>
          <w:szCs w:val="24"/>
        </w:rPr>
        <w:t xml:space="preserve">e 10, ambos </w:t>
      </w:r>
      <w:r w:rsidRPr="00EE145D">
        <w:rPr>
          <w:rFonts w:ascii="Times New Roman" w:hAnsi="Times New Roman" w:cs="Times New Roman"/>
          <w:sz w:val="24"/>
          <w:szCs w:val="24"/>
        </w:rPr>
        <w:t>da Convenção 169</w:t>
      </w:r>
      <w:r w:rsidR="006913F6" w:rsidRPr="00EE145D">
        <w:rPr>
          <w:rFonts w:ascii="Times New Roman" w:hAnsi="Times New Roman" w:cs="Times New Roman"/>
          <w:sz w:val="24"/>
          <w:szCs w:val="24"/>
        </w:rPr>
        <w:t>,</w:t>
      </w:r>
      <w:r w:rsidRPr="00EE145D">
        <w:rPr>
          <w:rFonts w:ascii="Times New Roman" w:hAnsi="Times New Roman" w:cs="Times New Roman"/>
          <w:sz w:val="24"/>
          <w:szCs w:val="24"/>
        </w:rPr>
        <w:t xml:space="preserve"> da OIT</w:t>
      </w:r>
      <w:r w:rsidR="00EE145D">
        <w:rPr>
          <w:rStyle w:val="Refdenotaderodap"/>
          <w:rFonts w:ascii="Times New Roman" w:hAnsi="Times New Roman" w:cs="Times New Roman"/>
          <w:sz w:val="24"/>
          <w:szCs w:val="24"/>
        </w:rPr>
        <w:footnoteReference w:id="23"/>
      </w:r>
      <w:r w:rsidRPr="00EE145D">
        <w:rPr>
          <w:rFonts w:ascii="Times New Roman" w:hAnsi="Times New Roman" w:cs="Times New Roman"/>
          <w:sz w:val="24"/>
          <w:szCs w:val="24"/>
        </w:rPr>
        <w:t>,</w:t>
      </w:r>
      <w:r w:rsidR="00FA56EF" w:rsidRPr="00EE145D">
        <w:rPr>
          <w:rFonts w:ascii="Times New Roman" w:hAnsi="Times New Roman" w:cs="Times New Roman"/>
          <w:sz w:val="24"/>
          <w:szCs w:val="24"/>
        </w:rPr>
        <w:t xml:space="preserve"> que reconhecem aos indígenas sua organização social, costumes, crenças e tradições, </w:t>
      </w:r>
      <w:r w:rsidR="00F841E6" w:rsidRPr="00EE145D">
        <w:rPr>
          <w:rFonts w:ascii="Times New Roman" w:hAnsi="Times New Roman" w:cs="Times New Roman"/>
          <w:sz w:val="24"/>
          <w:szCs w:val="24"/>
        </w:rPr>
        <w:t xml:space="preserve">por certo </w:t>
      </w:r>
      <w:r w:rsidRPr="00EE145D">
        <w:rPr>
          <w:rFonts w:ascii="Times New Roman" w:hAnsi="Times New Roman" w:cs="Times New Roman"/>
          <w:sz w:val="24"/>
          <w:szCs w:val="24"/>
        </w:rPr>
        <w:t xml:space="preserve">a sanção penal aplicada dentro das aldeias não impede o poder-dever de o Estado </w:t>
      </w:r>
      <w:r w:rsidR="00FA56EF" w:rsidRPr="00EE145D">
        <w:rPr>
          <w:rFonts w:ascii="Times New Roman" w:hAnsi="Times New Roman" w:cs="Times New Roman"/>
          <w:sz w:val="24"/>
          <w:szCs w:val="24"/>
        </w:rPr>
        <w:t xml:space="preserve">também </w:t>
      </w:r>
      <w:r w:rsidRPr="00EE145D">
        <w:rPr>
          <w:rFonts w:ascii="Times New Roman" w:hAnsi="Times New Roman" w:cs="Times New Roman"/>
          <w:sz w:val="24"/>
          <w:szCs w:val="24"/>
        </w:rPr>
        <w:t>punir e executar sua punição</w:t>
      </w:r>
      <w:r w:rsidR="00FA56EF" w:rsidRPr="00EE145D">
        <w:rPr>
          <w:rFonts w:ascii="Times New Roman" w:hAnsi="Times New Roman" w:cs="Times New Roman"/>
          <w:sz w:val="24"/>
          <w:szCs w:val="24"/>
        </w:rPr>
        <w:t xml:space="preserve">, o que não significa que a sanção lá aplicada </w:t>
      </w:r>
      <w:r w:rsidR="00F841E6" w:rsidRPr="00EE145D">
        <w:rPr>
          <w:rFonts w:ascii="Times New Roman" w:hAnsi="Times New Roman" w:cs="Times New Roman"/>
          <w:sz w:val="24"/>
          <w:szCs w:val="24"/>
        </w:rPr>
        <w:t xml:space="preserve">não deva </w:t>
      </w:r>
      <w:r w:rsidR="00FA56EF" w:rsidRPr="00EE145D">
        <w:rPr>
          <w:rFonts w:ascii="Times New Roman" w:hAnsi="Times New Roman" w:cs="Times New Roman"/>
          <w:sz w:val="24"/>
          <w:szCs w:val="24"/>
        </w:rPr>
        <w:t>ser considerada, de qualquer forma, na sanção estatal.</w:t>
      </w:r>
    </w:p>
    <w:p w14:paraId="2DC626A4" w14:textId="6A9AE10C" w:rsidR="008411ED" w:rsidRPr="00EE145D" w:rsidRDefault="008411ED"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A Resolução nº 287/2019, do CNJ, prevê</w:t>
      </w:r>
      <w:r w:rsidR="00F841E6" w:rsidRPr="00EE145D">
        <w:rPr>
          <w:rFonts w:ascii="Times New Roman" w:hAnsi="Times New Roman" w:cs="Times New Roman"/>
          <w:sz w:val="24"/>
          <w:szCs w:val="24"/>
        </w:rPr>
        <w:t>,</w:t>
      </w:r>
      <w:r w:rsidRPr="00EE145D">
        <w:rPr>
          <w:rFonts w:ascii="Times New Roman" w:hAnsi="Times New Roman" w:cs="Times New Roman"/>
          <w:sz w:val="24"/>
          <w:szCs w:val="24"/>
        </w:rPr>
        <w:t xml:space="preserve"> no art</w:t>
      </w:r>
      <w:r w:rsidR="00F95833" w:rsidRPr="00EE145D">
        <w:rPr>
          <w:rFonts w:ascii="Times New Roman" w:hAnsi="Times New Roman" w:cs="Times New Roman"/>
          <w:sz w:val="24"/>
          <w:szCs w:val="24"/>
        </w:rPr>
        <w:t>igo</w:t>
      </w:r>
      <w:r w:rsidRPr="00EE145D">
        <w:rPr>
          <w:rFonts w:ascii="Times New Roman" w:hAnsi="Times New Roman" w:cs="Times New Roman"/>
          <w:sz w:val="24"/>
          <w:szCs w:val="24"/>
        </w:rPr>
        <w:t xml:space="preserve"> 7º, que “a responsabilização de pessoas indígenas deverá considerar os mecanismos próprios da comunidade indígena a que pertença a pessoa acusada, mediante consulta prévia”. O respectivo parágrafo único dispõe que “a autoridade judicial poderá adotar ou homologar práticas de resolução de conflitos e de responsabilização em conformidade com costumes e normas da própria comunidade indígena, nos termos do art. 57 da </w:t>
      </w:r>
      <w:hyperlink r:id="rId12" w:history="1">
        <w:r w:rsidRPr="00EE145D">
          <w:rPr>
            <w:rFonts w:ascii="Times New Roman" w:hAnsi="Times New Roman" w:cs="Times New Roman"/>
            <w:sz w:val="24"/>
            <w:szCs w:val="24"/>
          </w:rPr>
          <w:t>Lei nº 6.001/73</w:t>
        </w:r>
      </w:hyperlink>
      <w:r w:rsidRPr="00EE145D">
        <w:rPr>
          <w:rFonts w:ascii="Times New Roman" w:hAnsi="Times New Roman" w:cs="Times New Roman"/>
          <w:sz w:val="24"/>
          <w:szCs w:val="24"/>
        </w:rPr>
        <w:t>.”</w:t>
      </w:r>
    </w:p>
    <w:p w14:paraId="71E2CC07" w14:textId="35EEBCBC" w:rsidR="008411ED" w:rsidRPr="00EE145D" w:rsidRDefault="00BF45A5"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 xml:space="preserve">Em outras palavras, um crime </w:t>
      </w:r>
      <w:r w:rsidR="008411ED" w:rsidRPr="00EE145D">
        <w:rPr>
          <w:rFonts w:ascii="Times New Roman" w:hAnsi="Times New Roman" w:cs="Times New Roman"/>
          <w:sz w:val="24"/>
          <w:szCs w:val="24"/>
        </w:rPr>
        <w:t xml:space="preserve">que configura violação a um direito humano </w:t>
      </w:r>
      <w:r w:rsidRPr="00EE145D">
        <w:rPr>
          <w:rFonts w:ascii="Times New Roman" w:hAnsi="Times New Roman" w:cs="Times New Roman"/>
          <w:sz w:val="24"/>
          <w:szCs w:val="24"/>
        </w:rPr>
        <w:t xml:space="preserve">perpetrado por </w:t>
      </w:r>
      <w:r w:rsidR="008411ED" w:rsidRPr="00EE145D">
        <w:rPr>
          <w:rFonts w:ascii="Times New Roman" w:hAnsi="Times New Roman" w:cs="Times New Roman"/>
          <w:sz w:val="24"/>
          <w:szCs w:val="24"/>
        </w:rPr>
        <w:t xml:space="preserve">um </w:t>
      </w:r>
      <w:r w:rsidRPr="00EE145D">
        <w:rPr>
          <w:rFonts w:ascii="Times New Roman" w:hAnsi="Times New Roman" w:cs="Times New Roman"/>
          <w:sz w:val="24"/>
          <w:szCs w:val="24"/>
        </w:rPr>
        <w:t xml:space="preserve">indígena não pode ser </w:t>
      </w:r>
      <w:r w:rsidR="008411ED" w:rsidRPr="00EE145D">
        <w:rPr>
          <w:rFonts w:ascii="Times New Roman" w:hAnsi="Times New Roman" w:cs="Times New Roman"/>
          <w:sz w:val="24"/>
          <w:szCs w:val="24"/>
        </w:rPr>
        <w:t>relativizado sem o devido cuidado</w:t>
      </w:r>
      <w:r w:rsidR="004D4130" w:rsidRPr="00EE145D">
        <w:rPr>
          <w:rFonts w:ascii="Times New Roman" w:hAnsi="Times New Roman" w:cs="Times New Roman"/>
          <w:sz w:val="24"/>
          <w:szCs w:val="24"/>
        </w:rPr>
        <w:t>, notadamente com base na</w:t>
      </w:r>
      <w:r w:rsidRPr="00EE145D">
        <w:rPr>
          <w:rFonts w:ascii="Times New Roman" w:hAnsi="Times New Roman" w:cs="Times New Roman"/>
          <w:sz w:val="24"/>
          <w:szCs w:val="24"/>
        </w:rPr>
        <w:t xml:space="preserve"> </w:t>
      </w:r>
      <w:r w:rsidR="008411ED" w:rsidRPr="00EE145D">
        <w:rPr>
          <w:rFonts w:ascii="Times New Roman" w:hAnsi="Times New Roman" w:cs="Times New Roman"/>
          <w:sz w:val="24"/>
          <w:szCs w:val="24"/>
        </w:rPr>
        <w:t>diferença cultural</w:t>
      </w:r>
      <w:r w:rsidRPr="00EE145D">
        <w:rPr>
          <w:rFonts w:ascii="Times New Roman" w:hAnsi="Times New Roman" w:cs="Times New Roman"/>
          <w:sz w:val="24"/>
          <w:szCs w:val="24"/>
        </w:rPr>
        <w:t xml:space="preserve">, sob pena de </w:t>
      </w:r>
      <w:r w:rsidR="008411ED" w:rsidRPr="00EE145D">
        <w:rPr>
          <w:rFonts w:ascii="Times New Roman" w:hAnsi="Times New Roman" w:cs="Times New Roman"/>
          <w:sz w:val="24"/>
          <w:szCs w:val="24"/>
        </w:rPr>
        <w:t xml:space="preserve">o Estado, que assumiu a responsabilidade </w:t>
      </w:r>
      <w:r w:rsidR="004D4130" w:rsidRPr="00EE145D">
        <w:rPr>
          <w:rFonts w:ascii="Times New Roman" w:hAnsi="Times New Roman" w:cs="Times New Roman"/>
          <w:sz w:val="24"/>
          <w:szCs w:val="24"/>
        </w:rPr>
        <w:t>do</w:t>
      </w:r>
      <w:r w:rsidR="008411ED" w:rsidRPr="00EE145D">
        <w:rPr>
          <w:rFonts w:ascii="Times New Roman" w:hAnsi="Times New Roman" w:cs="Times New Roman"/>
          <w:sz w:val="24"/>
          <w:szCs w:val="24"/>
        </w:rPr>
        <w:t xml:space="preserve"> uso legítimo da força, </w:t>
      </w:r>
      <w:r w:rsidRPr="00EE145D">
        <w:rPr>
          <w:rFonts w:ascii="Times New Roman" w:hAnsi="Times New Roman" w:cs="Times New Roman"/>
          <w:sz w:val="24"/>
          <w:szCs w:val="24"/>
        </w:rPr>
        <w:t xml:space="preserve">validar métodos </w:t>
      </w:r>
      <w:r w:rsidR="008411ED" w:rsidRPr="00EE145D">
        <w:rPr>
          <w:rFonts w:ascii="Times New Roman" w:hAnsi="Times New Roman" w:cs="Times New Roman"/>
          <w:sz w:val="24"/>
          <w:szCs w:val="24"/>
        </w:rPr>
        <w:t>que, ao fim e ao cabo, afrontam o</w:t>
      </w:r>
      <w:r w:rsidRPr="00EE145D">
        <w:rPr>
          <w:rFonts w:ascii="Times New Roman" w:hAnsi="Times New Roman" w:cs="Times New Roman"/>
          <w:sz w:val="24"/>
          <w:szCs w:val="24"/>
        </w:rPr>
        <w:t xml:space="preserve">s valores essenciais </w:t>
      </w:r>
      <w:r w:rsidR="008411ED" w:rsidRPr="00EE145D">
        <w:rPr>
          <w:rFonts w:ascii="Times New Roman" w:hAnsi="Times New Roman" w:cs="Times New Roman"/>
          <w:sz w:val="24"/>
          <w:szCs w:val="24"/>
        </w:rPr>
        <w:t>da ordem constitucional e internacional. E isso fica ainda mais claro quan</w:t>
      </w:r>
      <w:r w:rsidRPr="00EE145D">
        <w:rPr>
          <w:rFonts w:ascii="Times New Roman" w:hAnsi="Times New Roman" w:cs="Times New Roman"/>
          <w:sz w:val="24"/>
          <w:szCs w:val="24"/>
        </w:rPr>
        <w:t xml:space="preserve">do se trata de um </w:t>
      </w:r>
      <w:r w:rsidR="008411ED" w:rsidRPr="00EE145D">
        <w:rPr>
          <w:rFonts w:ascii="Times New Roman" w:hAnsi="Times New Roman" w:cs="Times New Roman"/>
          <w:sz w:val="24"/>
          <w:szCs w:val="24"/>
        </w:rPr>
        <w:t>indivíduo</w:t>
      </w:r>
      <w:r w:rsidRPr="00EE145D">
        <w:rPr>
          <w:rFonts w:ascii="Times New Roman" w:hAnsi="Times New Roman" w:cs="Times New Roman"/>
          <w:sz w:val="24"/>
          <w:szCs w:val="24"/>
        </w:rPr>
        <w:t xml:space="preserve"> que conhece </w:t>
      </w:r>
      <w:r w:rsidR="008411ED" w:rsidRPr="00EE145D">
        <w:rPr>
          <w:rFonts w:ascii="Times New Roman" w:hAnsi="Times New Roman" w:cs="Times New Roman"/>
          <w:sz w:val="24"/>
          <w:szCs w:val="24"/>
        </w:rPr>
        <w:t>o motivo d</w:t>
      </w:r>
      <w:r w:rsidRPr="00EE145D">
        <w:rPr>
          <w:rFonts w:ascii="Times New Roman" w:hAnsi="Times New Roman" w:cs="Times New Roman"/>
          <w:sz w:val="24"/>
          <w:szCs w:val="24"/>
        </w:rPr>
        <w:t>as proibições</w:t>
      </w:r>
      <w:r w:rsidR="008411ED" w:rsidRPr="00EE145D">
        <w:rPr>
          <w:rFonts w:ascii="Times New Roman" w:hAnsi="Times New Roman" w:cs="Times New Roman"/>
          <w:sz w:val="24"/>
          <w:szCs w:val="24"/>
        </w:rPr>
        <w:t xml:space="preserve"> e entende a dimensão das consequências.</w:t>
      </w:r>
    </w:p>
    <w:p w14:paraId="0FC8EF2F" w14:textId="46D6BE7E" w:rsidR="006913F6" w:rsidRPr="00EE145D" w:rsidRDefault="008411ED"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 xml:space="preserve">Lévi-Strauss, a respeito da diversidade, diz o seguinte:  </w:t>
      </w:r>
    </w:p>
    <w:p w14:paraId="0A6CB638" w14:textId="77777777" w:rsidR="004B5C21" w:rsidRPr="00EE145D" w:rsidRDefault="004B5C21" w:rsidP="00EE145D">
      <w:pPr>
        <w:spacing w:line="360" w:lineRule="auto"/>
        <w:ind w:left="0" w:firstLine="708"/>
        <w:rPr>
          <w:rFonts w:ascii="Times New Roman" w:hAnsi="Times New Roman" w:cs="Times New Roman"/>
          <w:sz w:val="24"/>
          <w:szCs w:val="24"/>
        </w:rPr>
      </w:pPr>
    </w:p>
    <w:p w14:paraId="4F6592DB" w14:textId="26158759" w:rsidR="006913F6" w:rsidRPr="00EE145D" w:rsidRDefault="008411ED" w:rsidP="00EE145D">
      <w:pPr>
        <w:spacing w:line="240" w:lineRule="auto"/>
        <w:ind w:left="2268" w:firstLine="0"/>
        <w:rPr>
          <w:rFonts w:ascii="Times New Roman" w:hAnsi="Times New Roman" w:cs="Times New Roman"/>
          <w:sz w:val="20"/>
          <w:szCs w:val="20"/>
        </w:rPr>
      </w:pPr>
      <w:r w:rsidRPr="00EE145D">
        <w:rPr>
          <w:rFonts w:ascii="Times New Roman" w:hAnsi="Times New Roman" w:cs="Times New Roman"/>
          <w:sz w:val="20"/>
          <w:szCs w:val="20"/>
        </w:rPr>
        <w:lastRenderedPageBreak/>
        <w:t>A necessidade de preservar a diversidade das culturas, num mundo ameaçado pela monotonia e uniformidade, não escapou certamente às instituições internacionais. Elas devem compreender também que não bastará, para atingir essa finalidade, acalentar tradições locais e conceder uma trégua aos tempos passados. É o fato da diversidade que deve ser salvo, não o conteúdo histórico que cada época lhe deu, e que nenhuma soberania saberia perpetuar para além de si mesma. É preciso, portanto, atentar para a força nascente, encorajar as potencialidades secretas, despertar todas as vocações para conviver o que a história tem em reserva; é preciso estar pronto também para considerar sem surpresa, sem repugnância e sem revolta, o que todas essas novas formas sociais de expressão não poderão deixar de oferecer de inusitado. A tolerância não é a posição contemplativa, dispensando as indulgências ao que já foi ou que é. É uma atitude dinâmica, que consiste em prever, compreender e promover o que quer ser. A diversidade das culturas humanas está atrás de nós, à nossa volta e à nossa frente. A única reivindicação que podemos fazer a esse respeito (exigência que cria para cada indivíduo deveres correspondentes) é que ela se realize de modo que cada forma seja uma contribuição para a maior generosidade do outro. (1993, p.</w:t>
      </w:r>
      <w:r w:rsidR="006913F6" w:rsidRPr="00EE145D">
        <w:rPr>
          <w:rFonts w:ascii="Times New Roman" w:hAnsi="Times New Roman" w:cs="Times New Roman"/>
          <w:sz w:val="20"/>
          <w:szCs w:val="20"/>
        </w:rPr>
        <w:t xml:space="preserve"> </w:t>
      </w:r>
      <w:r w:rsidRPr="00EE145D">
        <w:rPr>
          <w:rFonts w:ascii="Times New Roman" w:hAnsi="Times New Roman" w:cs="Times New Roman"/>
          <w:sz w:val="20"/>
          <w:szCs w:val="20"/>
        </w:rPr>
        <w:t>366)</w:t>
      </w:r>
      <w:r w:rsidR="004B5C21" w:rsidRPr="00EE145D">
        <w:rPr>
          <w:rFonts w:ascii="Times New Roman" w:hAnsi="Times New Roman" w:cs="Times New Roman"/>
          <w:sz w:val="20"/>
          <w:szCs w:val="20"/>
        </w:rPr>
        <w:t>.</w:t>
      </w:r>
    </w:p>
    <w:p w14:paraId="22F624EB" w14:textId="77777777" w:rsidR="004B5C21" w:rsidRPr="00EE145D" w:rsidRDefault="004B5C21" w:rsidP="00EE145D">
      <w:pPr>
        <w:spacing w:line="360" w:lineRule="auto"/>
        <w:ind w:left="0" w:firstLine="708"/>
        <w:rPr>
          <w:rFonts w:ascii="Times New Roman" w:hAnsi="Times New Roman" w:cs="Times New Roman"/>
          <w:sz w:val="24"/>
          <w:szCs w:val="24"/>
        </w:rPr>
      </w:pPr>
    </w:p>
    <w:p w14:paraId="7527B965" w14:textId="77777777" w:rsidR="006913F6" w:rsidRPr="00EE145D" w:rsidRDefault="006913F6" w:rsidP="00EE145D">
      <w:pPr>
        <w:spacing w:line="360" w:lineRule="auto"/>
        <w:ind w:left="0" w:firstLine="708"/>
        <w:rPr>
          <w:rFonts w:ascii="Times New Roman" w:hAnsi="Times New Roman" w:cs="Times New Roman"/>
          <w:sz w:val="24"/>
          <w:szCs w:val="24"/>
        </w:rPr>
      </w:pPr>
    </w:p>
    <w:p w14:paraId="2E34CDCA" w14:textId="21BE2A24" w:rsidR="008411ED" w:rsidRPr="00EE145D" w:rsidRDefault="008411ED"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 xml:space="preserve">Nesse sentido, Lévi-Strauss propõe uma “coligação” entre as culturas para o progresso da humanidade, coligação essa que tem natureza complementar, de acréscimo, que é muito diferente do mero “aproveitamento de cultura”, que é </w:t>
      </w:r>
      <w:proofErr w:type="spellStart"/>
      <w:r w:rsidRPr="00EE145D">
        <w:rPr>
          <w:rFonts w:ascii="Times New Roman" w:hAnsi="Times New Roman" w:cs="Times New Roman"/>
          <w:sz w:val="24"/>
          <w:szCs w:val="24"/>
        </w:rPr>
        <w:t>descaracterizador</w:t>
      </w:r>
      <w:proofErr w:type="spellEnd"/>
      <w:r w:rsidRPr="00EE145D">
        <w:rPr>
          <w:rFonts w:ascii="Times New Roman" w:hAnsi="Times New Roman" w:cs="Times New Roman"/>
          <w:sz w:val="24"/>
          <w:szCs w:val="24"/>
        </w:rPr>
        <w:t xml:space="preserve">, dizendo que o maior dever da humanidade é </w:t>
      </w:r>
      <w:r w:rsidR="004B5C21" w:rsidRPr="00EE145D">
        <w:rPr>
          <w:rFonts w:ascii="Times New Roman" w:hAnsi="Times New Roman" w:cs="Times New Roman"/>
          <w:sz w:val="24"/>
          <w:szCs w:val="24"/>
        </w:rPr>
        <w:t>“[</w:t>
      </w:r>
      <w:r w:rsidRPr="00EE145D">
        <w:rPr>
          <w:rFonts w:ascii="Times New Roman" w:hAnsi="Times New Roman" w:cs="Times New Roman"/>
          <w:sz w:val="24"/>
          <w:szCs w:val="24"/>
        </w:rPr>
        <w:t>...</w:t>
      </w:r>
      <w:r w:rsidR="004B5C21" w:rsidRPr="00EE145D">
        <w:rPr>
          <w:rFonts w:ascii="Times New Roman" w:hAnsi="Times New Roman" w:cs="Times New Roman"/>
          <w:sz w:val="24"/>
          <w:szCs w:val="24"/>
        </w:rPr>
        <w:t xml:space="preserve">] </w:t>
      </w:r>
      <w:r w:rsidRPr="00EE145D">
        <w:rPr>
          <w:rFonts w:ascii="Times New Roman" w:hAnsi="Times New Roman" w:cs="Times New Roman"/>
          <w:sz w:val="24"/>
          <w:szCs w:val="24"/>
        </w:rPr>
        <w:t>jamais esquecer que nenhuma fração da humanidade dispõe de fórmulas aplicáveis ao conjunto, e que uma humanidade confundida num gênero de vida único é inconcebível, pois seria uma unidade petrificada” (1993, p. 365)</w:t>
      </w:r>
      <w:r w:rsidR="004B5C21" w:rsidRPr="00EE145D">
        <w:rPr>
          <w:rFonts w:ascii="Times New Roman" w:hAnsi="Times New Roman" w:cs="Times New Roman"/>
          <w:sz w:val="24"/>
          <w:szCs w:val="24"/>
        </w:rPr>
        <w:t>.</w:t>
      </w:r>
    </w:p>
    <w:p w14:paraId="3D0AF5A2" w14:textId="3CA04C47" w:rsidR="00BB4AA0" w:rsidRPr="00EE145D" w:rsidRDefault="00BB4AA0"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Dentro desse espírito</w:t>
      </w:r>
      <w:r w:rsidR="006913F6" w:rsidRPr="00EE145D">
        <w:rPr>
          <w:rFonts w:ascii="Times New Roman" w:hAnsi="Times New Roman" w:cs="Times New Roman"/>
          <w:sz w:val="24"/>
          <w:szCs w:val="24"/>
        </w:rPr>
        <w:t>,</w:t>
      </w:r>
      <w:r w:rsidRPr="00EE145D">
        <w:rPr>
          <w:rFonts w:ascii="Times New Roman" w:hAnsi="Times New Roman" w:cs="Times New Roman"/>
          <w:sz w:val="24"/>
          <w:szCs w:val="24"/>
        </w:rPr>
        <w:t xml:space="preserve"> </w:t>
      </w:r>
      <w:r w:rsidR="00F95833" w:rsidRPr="00EE145D">
        <w:rPr>
          <w:rFonts w:ascii="Times New Roman" w:hAnsi="Times New Roman" w:cs="Times New Roman"/>
          <w:sz w:val="24"/>
          <w:szCs w:val="24"/>
        </w:rPr>
        <w:t xml:space="preserve">e cientes da desigualdade de forças políticas e de narrativas que marca a relação dos povos originários com o Direito oficial do Estado, </w:t>
      </w:r>
      <w:bookmarkStart w:id="2" w:name="_Hlk117964135"/>
      <w:bookmarkStart w:id="3" w:name="_Hlk117964211"/>
      <w:r w:rsidRPr="00EE145D">
        <w:rPr>
          <w:rFonts w:ascii="Times New Roman" w:hAnsi="Times New Roman" w:cs="Times New Roman"/>
          <w:sz w:val="24"/>
          <w:szCs w:val="24"/>
        </w:rPr>
        <w:t>propomos que a</w:t>
      </w:r>
      <w:r w:rsidR="00EB7356" w:rsidRPr="00EE145D">
        <w:rPr>
          <w:rFonts w:ascii="Times New Roman" w:hAnsi="Times New Roman" w:cs="Times New Roman"/>
          <w:sz w:val="24"/>
          <w:szCs w:val="24"/>
        </w:rPr>
        <w:t xml:space="preserve"> responsabilização penal do indígena</w:t>
      </w:r>
      <w:r w:rsidRPr="00EE145D">
        <w:rPr>
          <w:rFonts w:ascii="Times New Roman" w:hAnsi="Times New Roman" w:cs="Times New Roman"/>
          <w:sz w:val="24"/>
          <w:szCs w:val="24"/>
        </w:rPr>
        <w:t xml:space="preserve"> </w:t>
      </w:r>
      <w:r w:rsidR="00F95833" w:rsidRPr="00EE145D">
        <w:rPr>
          <w:rFonts w:ascii="Times New Roman" w:hAnsi="Times New Roman" w:cs="Times New Roman"/>
          <w:sz w:val="24"/>
          <w:szCs w:val="24"/>
        </w:rPr>
        <w:t>faça confluir</w:t>
      </w:r>
      <w:r w:rsidR="00DF598D" w:rsidRPr="00EE145D">
        <w:rPr>
          <w:rFonts w:ascii="Times New Roman" w:hAnsi="Times New Roman" w:cs="Times New Roman"/>
          <w:sz w:val="24"/>
          <w:szCs w:val="24"/>
        </w:rPr>
        <w:t xml:space="preserve"> o respeito à cultura indígena e a aplicação da legislação penal</w:t>
      </w:r>
      <w:r w:rsidRPr="00EE145D">
        <w:rPr>
          <w:rFonts w:ascii="Times New Roman" w:hAnsi="Times New Roman" w:cs="Times New Roman"/>
          <w:sz w:val="24"/>
          <w:szCs w:val="24"/>
        </w:rPr>
        <w:t>.</w:t>
      </w:r>
      <w:bookmarkEnd w:id="2"/>
      <w:r w:rsidRPr="00EE145D">
        <w:rPr>
          <w:rFonts w:ascii="Times New Roman" w:hAnsi="Times New Roman" w:cs="Times New Roman"/>
          <w:sz w:val="24"/>
          <w:szCs w:val="24"/>
        </w:rPr>
        <w:t xml:space="preserve"> </w:t>
      </w:r>
      <w:bookmarkEnd w:id="3"/>
      <w:r w:rsidRPr="00EE145D">
        <w:rPr>
          <w:rFonts w:ascii="Times New Roman" w:hAnsi="Times New Roman" w:cs="Times New Roman"/>
          <w:sz w:val="24"/>
          <w:szCs w:val="24"/>
        </w:rPr>
        <w:t>Para tanto,</w:t>
      </w:r>
      <w:r w:rsidR="00DF598D" w:rsidRPr="00EE145D">
        <w:rPr>
          <w:rFonts w:ascii="Times New Roman" w:hAnsi="Times New Roman" w:cs="Times New Roman"/>
          <w:sz w:val="24"/>
          <w:szCs w:val="24"/>
        </w:rPr>
        <w:t xml:space="preserve"> deve estar fundado</w:t>
      </w:r>
      <w:r w:rsidRPr="00EE145D">
        <w:rPr>
          <w:rFonts w:ascii="Times New Roman" w:hAnsi="Times New Roman" w:cs="Times New Roman"/>
          <w:sz w:val="24"/>
          <w:szCs w:val="24"/>
        </w:rPr>
        <w:t xml:space="preserve"> em três pilares:</w:t>
      </w:r>
      <w:r w:rsidR="008411ED" w:rsidRPr="00EE145D">
        <w:rPr>
          <w:rFonts w:ascii="Times New Roman" w:hAnsi="Times New Roman" w:cs="Times New Roman"/>
          <w:sz w:val="24"/>
          <w:szCs w:val="24"/>
        </w:rPr>
        <w:t xml:space="preserve"> primeiro, na análise</w:t>
      </w:r>
      <w:r w:rsidRPr="00EE145D">
        <w:rPr>
          <w:rFonts w:ascii="Times New Roman" w:hAnsi="Times New Roman" w:cs="Times New Roman"/>
          <w:sz w:val="24"/>
          <w:szCs w:val="24"/>
        </w:rPr>
        <w:t xml:space="preserve"> acurada</w:t>
      </w:r>
      <w:r w:rsidR="008411ED" w:rsidRPr="00EE145D">
        <w:rPr>
          <w:rFonts w:ascii="Times New Roman" w:hAnsi="Times New Roman" w:cs="Times New Roman"/>
          <w:sz w:val="24"/>
          <w:szCs w:val="24"/>
        </w:rPr>
        <w:t xml:space="preserve"> </w:t>
      </w:r>
      <w:r w:rsidR="00F841E6" w:rsidRPr="00EE145D">
        <w:rPr>
          <w:rFonts w:ascii="Times New Roman" w:hAnsi="Times New Roman" w:cs="Times New Roman"/>
          <w:sz w:val="24"/>
          <w:szCs w:val="24"/>
        </w:rPr>
        <w:t>da culpabilidade, em especial sob a ótica do possível</w:t>
      </w:r>
      <w:r w:rsidR="008411ED" w:rsidRPr="00EE145D">
        <w:rPr>
          <w:rFonts w:ascii="Times New Roman" w:hAnsi="Times New Roman" w:cs="Times New Roman"/>
          <w:sz w:val="24"/>
          <w:szCs w:val="24"/>
        </w:rPr>
        <w:t xml:space="preserve"> erro de proibição</w:t>
      </w:r>
      <w:r w:rsidR="00F841E6" w:rsidRPr="00EE145D">
        <w:rPr>
          <w:rFonts w:ascii="Times New Roman" w:hAnsi="Times New Roman" w:cs="Times New Roman"/>
          <w:sz w:val="24"/>
          <w:szCs w:val="24"/>
        </w:rPr>
        <w:t>;</w:t>
      </w:r>
      <w:r w:rsidR="008411ED" w:rsidRPr="00EE145D">
        <w:rPr>
          <w:rFonts w:ascii="Times New Roman" w:hAnsi="Times New Roman" w:cs="Times New Roman"/>
          <w:sz w:val="24"/>
          <w:szCs w:val="24"/>
        </w:rPr>
        <w:t xml:space="preserve"> segundo,</w:t>
      </w:r>
      <w:r w:rsidR="00DF598D" w:rsidRPr="00EE145D">
        <w:rPr>
          <w:rFonts w:ascii="Times New Roman" w:hAnsi="Times New Roman" w:cs="Times New Roman"/>
          <w:sz w:val="24"/>
          <w:szCs w:val="24"/>
        </w:rPr>
        <w:t xml:space="preserve"> na proporcionalidade da pena aplicada</w:t>
      </w:r>
      <w:r w:rsidRPr="00EE145D">
        <w:rPr>
          <w:rFonts w:ascii="Times New Roman" w:hAnsi="Times New Roman" w:cs="Times New Roman"/>
          <w:sz w:val="24"/>
          <w:szCs w:val="24"/>
        </w:rPr>
        <w:t xml:space="preserve"> </w:t>
      </w:r>
      <w:r w:rsidR="00F95833" w:rsidRPr="00EE145D">
        <w:rPr>
          <w:rFonts w:ascii="Times New Roman" w:hAnsi="Times New Roman" w:cs="Times New Roman"/>
          <w:sz w:val="24"/>
          <w:szCs w:val="24"/>
        </w:rPr>
        <w:t>dentro da aldeia</w:t>
      </w:r>
      <w:r w:rsidRPr="00EE145D">
        <w:rPr>
          <w:rFonts w:ascii="Times New Roman" w:hAnsi="Times New Roman" w:cs="Times New Roman"/>
          <w:sz w:val="24"/>
          <w:szCs w:val="24"/>
        </w:rPr>
        <w:t>,</w:t>
      </w:r>
      <w:r w:rsidR="008411ED" w:rsidRPr="00EE145D">
        <w:rPr>
          <w:rFonts w:ascii="Times New Roman" w:hAnsi="Times New Roman" w:cs="Times New Roman"/>
          <w:sz w:val="24"/>
          <w:szCs w:val="24"/>
        </w:rPr>
        <w:t xml:space="preserve"> </w:t>
      </w:r>
      <w:r w:rsidRPr="00EE145D">
        <w:rPr>
          <w:rFonts w:ascii="Times New Roman" w:hAnsi="Times New Roman" w:cs="Times New Roman"/>
          <w:sz w:val="24"/>
          <w:szCs w:val="24"/>
        </w:rPr>
        <w:t>com espeque nos</w:t>
      </w:r>
      <w:r w:rsidR="008411ED" w:rsidRPr="00EE145D">
        <w:rPr>
          <w:rFonts w:ascii="Times New Roman" w:hAnsi="Times New Roman" w:cs="Times New Roman"/>
          <w:sz w:val="24"/>
          <w:szCs w:val="24"/>
        </w:rPr>
        <w:t xml:space="preserve"> direitos humanos</w:t>
      </w:r>
      <w:r w:rsidR="00DF598D" w:rsidRPr="00EE145D">
        <w:rPr>
          <w:rFonts w:ascii="Times New Roman" w:hAnsi="Times New Roman" w:cs="Times New Roman"/>
          <w:sz w:val="24"/>
          <w:szCs w:val="24"/>
        </w:rPr>
        <w:t>, inclusive com a fixação de critérios objetivos</w:t>
      </w:r>
      <w:r w:rsidR="00EB7356" w:rsidRPr="00EE145D">
        <w:rPr>
          <w:rFonts w:ascii="Times New Roman" w:hAnsi="Times New Roman" w:cs="Times New Roman"/>
          <w:sz w:val="24"/>
          <w:szCs w:val="24"/>
        </w:rPr>
        <w:t xml:space="preserve"> de execução da </w:t>
      </w:r>
      <w:r w:rsidRPr="00EE145D">
        <w:rPr>
          <w:rFonts w:ascii="Times New Roman" w:hAnsi="Times New Roman" w:cs="Times New Roman"/>
          <w:sz w:val="24"/>
          <w:szCs w:val="24"/>
        </w:rPr>
        <w:t>sanção</w:t>
      </w:r>
      <w:r w:rsidR="00EB7356" w:rsidRPr="00EE145D">
        <w:rPr>
          <w:rFonts w:ascii="Times New Roman" w:hAnsi="Times New Roman" w:cs="Times New Roman"/>
          <w:sz w:val="24"/>
          <w:szCs w:val="24"/>
        </w:rPr>
        <w:t xml:space="preserve">, </w:t>
      </w:r>
      <w:r w:rsidRPr="00EE145D">
        <w:rPr>
          <w:rFonts w:ascii="Times New Roman" w:hAnsi="Times New Roman" w:cs="Times New Roman"/>
          <w:sz w:val="24"/>
          <w:szCs w:val="24"/>
        </w:rPr>
        <w:t>evitando, em especial, hipertrofia da punição</w:t>
      </w:r>
      <w:r w:rsidR="00F841E6" w:rsidRPr="00EE145D">
        <w:rPr>
          <w:rFonts w:ascii="Times New Roman" w:hAnsi="Times New Roman" w:cs="Times New Roman"/>
          <w:sz w:val="24"/>
          <w:szCs w:val="24"/>
        </w:rPr>
        <w:t>; e, terceiro, que</w:t>
      </w:r>
      <w:r w:rsidRPr="00EE145D">
        <w:rPr>
          <w:rFonts w:ascii="Times New Roman" w:hAnsi="Times New Roman" w:cs="Times New Roman"/>
          <w:sz w:val="24"/>
          <w:szCs w:val="24"/>
        </w:rPr>
        <w:t>, no caso de dupla punição (da aldeia e do Estado),</w:t>
      </w:r>
      <w:r w:rsidR="00F841E6" w:rsidRPr="00EE145D">
        <w:rPr>
          <w:rFonts w:ascii="Times New Roman" w:hAnsi="Times New Roman" w:cs="Times New Roman"/>
          <w:sz w:val="24"/>
          <w:szCs w:val="24"/>
        </w:rPr>
        <w:t xml:space="preserve"> </w:t>
      </w:r>
      <w:r w:rsidRPr="00EE145D">
        <w:rPr>
          <w:rFonts w:ascii="Times New Roman" w:hAnsi="Times New Roman" w:cs="Times New Roman"/>
          <w:sz w:val="24"/>
          <w:szCs w:val="24"/>
        </w:rPr>
        <w:t xml:space="preserve">a sanção </w:t>
      </w:r>
      <w:r w:rsidR="00F841E6" w:rsidRPr="00EE145D">
        <w:rPr>
          <w:rFonts w:ascii="Times New Roman" w:hAnsi="Times New Roman" w:cs="Times New Roman"/>
          <w:sz w:val="24"/>
          <w:szCs w:val="24"/>
        </w:rPr>
        <w:t xml:space="preserve">da aldeia não seja ignorada </w:t>
      </w:r>
      <w:r w:rsidRPr="00EE145D">
        <w:rPr>
          <w:rFonts w:ascii="Times New Roman" w:hAnsi="Times New Roman" w:cs="Times New Roman"/>
          <w:sz w:val="24"/>
          <w:szCs w:val="24"/>
        </w:rPr>
        <w:t xml:space="preserve">pelo Estado-Juiz, </w:t>
      </w:r>
      <w:r w:rsidR="004173BD" w:rsidRPr="00EE145D">
        <w:rPr>
          <w:rFonts w:ascii="Times New Roman" w:hAnsi="Times New Roman" w:cs="Times New Roman"/>
          <w:sz w:val="24"/>
          <w:szCs w:val="24"/>
        </w:rPr>
        <w:t>podendo</w:t>
      </w:r>
      <w:r w:rsidRPr="00EE145D">
        <w:rPr>
          <w:rFonts w:ascii="Times New Roman" w:hAnsi="Times New Roman" w:cs="Times New Roman"/>
          <w:sz w:val="24"/>
          <w:szCs w:val="24"/>
        </w:rPr>
        <w:t xml:space="preserve"> atenua</w:t>
      </w:r>
      <w:r w:rsidR="004173BD" w:rsidRPr="00EE145D">
        <w:rPr>
          <w:rFonts w:ascii="Times New Roman" w:hAnsi="Times New Roman" w:cs="Times New Roman"/>
          <w:sz w:val="24"/>
          <w:szCs w:val="24"/>
        </w:rPr>
        <w:t>r</w:t>
      </w:r>
      <w:r w:rsidRPr="00EE145D">
        <w:rPr>
          <w:rFonts w:ascii="Times New Roman" w:hAnsi="Times New Roman" w:cs="Times New Roman"/>
          <w:sz w:val="24"/>
          <w:szCs w:val="24"/>
        </w:rPr>
        <w:t xml:space="preserve"> a pena imposta </w:t>
      </w:r>
      <w:r w:rsidR="004173BD" w:rsidRPr="00EE145D">
        <w:rPr>
          <w:rFonts w:ascii="Times New Roman" w:hAnsi="Times New Roman" w:cs="Times New Roman"/>
          <w:sz w:val="24"/>
          <w:szCs w:val="24"/>
        </w:rPr>
        <w:t>pelo Judiciário,</w:t>
      </w:r>
      <w:r w:rsidRPr="00EE145D">
        <w:rPr>
          <w:rFonts w:ascii="Times New Roman" w:hAnsi="Times New Roman" w:cs="Times New Roman"/>
          <w:sz w:val="24"/>
          <w:szCs w:val="24"/>
        </w:rPr>
        <w:t xml:space="preserve"> quando </w:t>
      </w:r>
      <w:r w:rsidR="004173BD" w:rsidRPr="00EE145D">
        <w:rPr>
          <w:rFonts w:ascii="Times New Roman" w:hAnsi="Times New Roman" w:cs="Times New Roman"/>
          <w:sz w:val="24"/>
          <w:szCs w:val="24"/>
        </w:rPr>
        <w:t>heterogêneas</w:t>
      </w:r>
      <w:r w:rsidRPr="00EE145D">
        <w:rPr>
          <w:rFonts w:ascii="Times New Roman" w:hAnsi="Times New Roman" w:cs="Times New Roman"/>
          <w:sz w:val="24"/>
          <w:szCs w:val="24"/>
        </w:rPr>
        <w:t xml:space="preserve">, ou nela computada, quando </w:t>
      </w:r>
      <w:r w:rsidR="004173BD" w:rsidRPr="00EE145D">
        <w:rPr>
          <w:rFonts w:ascii="Times New Roman" w:hAnsi="Times New Roman" w:cs="Times New Roman"/>
          <w:sz w:val="24"/>
          <w:szCs w:val="24"/>
        </w:rPr>
        <w:t>homogêneas</w:t>
      </w:r>
      <w:r w:rsidR="00F95833" w:rsidRPr="00EE145D">
        <w:rPr>
          <w:rFonts w:ascii="Times New Roman" w:hAnsi="Times New Roman" w:cs="Times New Roman"/>
          <w:sz w:val="24"/>
          <w:szCs w:val="24"/>
        </w:rPr>
        <w:t xml:space="preserve"> e, ainda, quando cumpridos os requisitos legais objetivos, deixando de aplicar a pena</w:t>
      </w:r>
      <w:r w:rsidR="004173BD" w:rsidRPr="00EE145D">
        <w:rPr>
          <w:rFonts w:ascii="Times New Roman" w:hAnsi="Times New Roman" w:cs="Times New Roman"/>
          <w:sz w:val="24"/>
          <w:szCs w:val="24"/>
        </w:rPr>
        <w:t>.</w:t>
      </w:r>
    </w:p>
    <w:p w14:paraId="58CBCB5E" w14:textId="24CEC26F" w:rsidR="000E3DA1" w:rsidRPr="00EE145D" w:rsidRDefault="008411ED"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Caso emblemático ocorreu n</w:t>
      </w:r>
      <w:r w:rsidR="008464B4" w:rsidRPr="00EE145D">
        <w:rPr>
          <w:rFonts w:ascii="Times New Roman" w:hAnsi="Times New Roman" w:cs="Times New Roman"/>
          <w:sz w:val="24"/>
          <w:szCs w:val="24"/>
        </w:rPr>
        <w:t>o</w:t>
      </w:r>
      <w:r w:rsidR="00230346" w:rsidRPr="00EE145D">
        <w:rPr>
          <w:rFonts w:ascii="Times New Roman" w:hAnsi="Times New Roman" w:cs="Times New Roman"/>
          <w:sz w:val="24"/>
          <w:szCs w:val="24"/>
        </w:rPr>
        <w:t xml:space="preserve"> Tribunal de Justiça de Roraima</w:t>
      </w:r>
      <w:r w:rsidR="008464B4" w:rsidRPr="00EE145D">
        <w:rPr>
          <w:rFonts w:ascii="Times New Roman" w:hAnsi="Times New Roman" w:cs="Times New Roman"/>
          <w:sz w:val="24"/>
          <w:szCs w:val="24"/>
        </w:rPr>
        <w:t xml:space="preserve"> que, </w:t>
      </w:r>
      <w:r w:rsidR="00230346" w:rsidRPr="00EE145D">
        <w:rPr>
          <w:rFonts w:ascii="Times New Roman" w:hAnsi="Times New Roman" w:cs="Times New Roman"/>
          <w:sz w:val="24"/>
          <w:szCs w:val="24"/>
        </w:rPr>
        <w:t xml:space="preserve">interpretando o artigo 57 do Estatuto do Índio, sob a égide do artigo 231 da </w:t>
      </w:r>
      <w:r w:rsidR="00F95833" w:rsidRPr="00EE145D">
        <w:rPr>
          <w:rFonts w:ascii="Times New Roman" w:hAnsi="Times New Roman" w:cs="Times New Roman"/>
          <w:sz w:val="24"/>
          <w:szCs w:val="24"/>
        </w:rPr>
        <w:t>Constituição</w:t>
      </w:r>
      <w:r w:rsidR="00230346" w:rsidRPr="00EE145D">
        <w:rPr>
          <w:rFonts w:ascii="Times New Roman" w:hAnsi="Times New Roman" w:cs="Times New Roman"/>
          <w:sz w:val="24"/>
          <w:szCs w:val="24"/>
        </w:rPr>
        <w:t xml:space="preserve">, em caso que envolvia a prática de homicídio entre indígenas, decidiu pelo reconhecimento da autonomia das comunidades indígenas na aplicação de penalidade, afastando a atuação do Poder Judiciário </w:t>
      </w:r>
      <w:r w:rsidR="00F46E5D" w:rsidRPr="00EE145D">
        <w:rPr>
          <w:rFonts w:ascii="Times New Roman" w:hAnsi="Times New Roman" w:cs="Times New Roman"/>
          <w:sz w:val="24"/>
          <w:szCs w:val="24"/>
        </w:rPr>
        <w:lastRenderedPageBreak/>
        <w:t>com fundamento na</w:t>
      </w:r>
      <w:r w:rsidR="008464B4" w:rsidRPr="00EE145D">
        <w:rPr>
          <w:rFonts w:ascii="Times New Roman" w:hAnsi="Times New Roman" w:cs="Times New Roman"/>
          <w:sz w:val="24"/>
          <w:szCs w:val="24"/>
        </w:rPr>
        <w:t xml:space="preserve"> proibição do</w:t>
      </w:r>
      <w:r w:rsidR="00230346" w:rsidRPr="00EE145D">
        <w:rPr>
          <w:rFonts w:ascii="Times New Roman" w:hAnsi="Times New Roman" w:cs="Times New Roman"/>
          <w:sz w:val="24"/>
          <w:szCs w:val="24"/>
        </w:rPr>
        <w:t xml:space="preserve"> bis in idem</w:t>
      </w:r>
      <w:r w:rsidR="00230346" w:rsidRPr="00EE145D">
        <w:rPr>
          <w:rFonts w:ascii="Times New Roman" w:hAnsi="Times New Roman" w:cs="Times New Roman"/>
          <w:sz w:val="24"/>
          <w:szCs w:val="24"/>
          <w:vertAlign w:val="superscript"/>
        </w:rPr>
        <w:footnoteReference w:id="24"/>
      </w:r>
      <w:r w:rsidR="00EE145D">
        <w:rPr>
          <w:rFonts w:ascii="Times New Roman" w:hAnsi="Times New Roman" w:cs="Times New Roman"/>
          <w:sz w:val="24"/>
          <w:szCs w:val="24"/>
        </w:rPr>
        <w:t>.</w:t>
      </w:r>
      <w:r w:rsidR="004173BD" w:rsidRPr="00EE145D">
        <w:rPr>
          <w:rFonts w:ascii="Times New Roman" w:hAnsi="Times New Roman" w:cs="Times New Roman"/>
          <w:sz w:val="24"/>
          <w:szCs w:val="24"/>
        </w:rPr>
        <w:t xml:space="preserve"> Esse</w:t>
      </w:r>
      <w:r w:rsidR="0095446F" w:rsidRPr="00EE145D">
        <w:rPr>
          <w:rFonts w:ascii="Times New Roman" w:hAnsi="Times New Roman" w:cs="Times New Roman"/>
          <w:sz w:val="24"/>
          <w:szCs w:val="24"/>
        </w:rPr>
        <w:t xml:space="preserve"> julgamento</w:t>
      </w:r>
      <w:r w:rsidR="0068632D" w:rsidRPr="00EE145D">
        <w:rPr>
          <w:rFonts w:ascii="Times New Roman" w:hAnsi="Times New Roman" w:cs="Times New Roman"/>
          <w:sz w:val="24"/>
          <w:szCs w:val="24"/>
        </w:rPr>
        <w:t>, apesar de contrário à praxe forense,</w:t>
      </w:r>
      <w:r w:rsidR="0095446F" w:rsidRPr="00EE145D">
        <w:rPr>
          <w:rFonts w:ascii="Times New Roman" w:hAnsi="Times New Roman" w:cs="Times New Roman"/>
          <w:sz w:val="24"/>
          <w:szCs w:val="24"/>
        </w:rPr>
        <w:t xml:space="preserve"> ganhou ressonância na comunidade jurídica</w:t>
      </w:r>
      <w:r w:rsidR="000E3DA1" w:rsidRPr="00EE145D">
        <w:rPr>
          <w:rFonts w:ascii="Times New Roman" w:hAnsi="Times New Roman" w:cs="Times New Roman"/>
          <w:sz w:val="24"/>
          <w:szCs w:val="24"/>
        </w:rPr>
        <w:t xml:space="preserve"> e </w:t>
      </w:r>
      <w:r w:rsidR="00D71A86" w:rsidRPr="00EE145D">
        <w:rPr>
          <w:rFonts w:ascii="Times New Roman" w:hAnsi="Times New Roman" w:cs="Times New Roman"/>
          <w:sz w:val="24"/>
          <w:szCs w:val="24"/>
        </w:rPr>
        <w:t xml:space="preserve">vem sendo utilizado como referência de reconhecimento da cultura dos povos </w:t>
      </w:r>
      <w:r w:rsidR="00F841E6" w:rsidRPr="00EE145D">
        <w:rPr>
          <w:rFonts w:ascii="Times New Roman" w:hAnsi="Times New Roman" w:cs="Times New Roman"/>
          <w:sz w:val="24"/>
          <w:szCs w:val="24"/>
        </w:rPr>
        <w:t xml:space="preserve">indígenas. </w:t>
      </w:r>
    </w:p>
    <w:p w14:paraId="12DDD485" w14:textId="77777777" w:rsidR="004B5C21" w:rsidRPr="00EE145D" w:rsidRDefault="004173BD"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 xml:space="preserve">Noutro caso, sob a argumentação de que deve ser resguardada a manifestação cultural da etnia, praticada dentro da coletividade, nos limites da aldeia indígena, assim como seu modo de vida, tradições, crenças e formas de expressão do direito ao autorreconhecimento, o Ministério Público Federal (MPF), em sede extrajudicial, considerou que um homicídio de indígena, valendo-se de arma de fogo e esquartejamento em ritual tradicional </w:t>
      </w:r>
      <w:r w:rsidR="00F95833" w:rsidRPr="00EE145D">
        <w:rPr>
          <w:rFonts w:ascii="Times New Roman" w:hAnsi="Times New Roman" w:cs="Times New Roman"/>
          <w:sz w:val="24"/>
          <w:szCs w:val="24"/>
        </w:rPr>
        <w:t xml:space="preserve">do povo Munduruku, </w:t>
      </w:r>
      <w:r w:rsidRPr="00EE145D">
        <w:rPr>
          <w:rFonts w:ascii="Times New Roman" w:hAnsi="Times New Roman" w:cs="Times New Roman"/>
          <w:sz w:val="24"/>
          <w:szCs w:val="24"/>
        </w:rPr>
        <w:t xml:space="preserve">denominado “Pajelança Brava”, não deve ser objeto de intervenção judicial, pois, caso fosse, ocorreria ofensa aos meios culturais de aplicação de justiça e encontraria expressiva resistência dos indígenas. No bojo da decisão de arquivamento, chega-se a mencionar que tal perspectiva deve ser aplicada </w:t>
      </w:r>
    </w:p>
    <w:p w14:paraId="3DD5B67D" w14:textId="77777777" w:rsidR="004B5C21" w:rsidRPr="00EE145D" w:rsidRDefault="004B5C21" w:rsidP="00EE145D">
      <w:pPr>
        <w:spacing w:line="360" w:lineRule="auto"/>
        <w:ind w:left="0" w:firstLine="708"/>
        <w:rPr>
          <w:rFonts w:ascii="Times New Roman" w:hAnsi="Times New Roman" w:cs="Times New Roman"/>
          <w:sz w:val="24"/>
          <w:szCs w:val="24"/>
        </w:rPr>
      </w:pPr>
    </w:p>
    <w:p w14:paraId="5EEAB68D" w14:textId="44B2791C" w:rsidR="004173BD" w:rsidRPr="00EE145D" w:rsidRDefault="004173BD" w:rsidP="00EE145D">
      <w:pPr>
        <w:spacing w:line="240" w:lineRule="auto"/>
        <w:ind w:left="2268" w:firstLine="0"/>
        <w:rPr>
          <w:rFonts w:ascii="Times New Roman" w:hAnsi="Times New Roman" w:cs="Times New Roman"/>
          <w:sz w:val="20"/>
          <w:szCs w:val="20"/>
        </w:rPr>
      </w:pPr>
      <w:r w:rsidRPr="00EE145D">
        <w:rPr>
          <w:rFonts w:ascii="Times New Roman" w:hAnsi="Times New Roman" w:cs="Times New Roman"/>
          <w:sz w:val="20"/>
          <w:szCs w:val="20"/>
        </w:rPr>
        <w:t>ainda que as comunidades indígenas tenham um elevado nível de comunicação com a sociedade envolvente, pois os diferentes sistemas de valores éticos e culturais importam na consideração de que aquela conduta é normal e aceita dentro do grupo a que pertencem, impedindo que a norma seja internalizada.</w:t>
      </w:r>
      <w:r w:rsidR="00EE145D" w:rsidRPr="00EE145D">
        <w:rPr>
          <w:rFonts w:ascii="Times New Roman" w:hAnsi="Times New Roman" w:cs="Times New Roman"/>
          <w:sz w:val="20"/>
          <w:szCs w:val="20"/>
        </w:rPr>
        <w:t xml:space="preserve"> (MINISTÉRIO PÚBLICO FEDERAL, 2021).</w:t>
      </w:r>
      <w:r w:rsidR="00EE145D" w:rsidRPr="00EE145D">
        <w:rPr>
          <w:rStyle w:val="Refdenotaderodap"/>
          <w:rFonts w:ascii="Times New Roman" w:hAnsi="Times New Roman" w:cs="Times New Roman"/>
          <w:sz w:val="20"/>
          <w:szCs w:val="20"/>
        </w:rPr>
        <w:footnoteReference w:id="25"/>
      </w:r>
    </w:p>
    <w:p w14:paraId="620D7411" w14:textId="77777777" w:rsidR="004B5C21" w:rsidRPr="00EE145D" w:rsidRDefault="004B5C21" w:rsidP="00EE145D">
      <w:pPr>
        <w:spacing w:line="360" w:lineRule="auto"/>
        <w:ind w:left="0" w:firstLine="708"/>
        <w:rPr>
          <w:rFonts w:ascii="Times New Roman" w:hAnsi="Times New Roman" w:cs="Times New Roman"/>
          <w:sz w:val="24"/>
          <w:szCs w:val="24"/>
        </w:rPr>
      </w:pPr>
    </w:p>
    <w:p w14:paraId="7E21BA0F" w14:textId="593F14E8" w:rsidR="007A24C3" w:rsidRPr="00EE145D" w:rsidRDefault="004173BD"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Com o devido respeito, não concordamos com as soluções alcançadas nos dois caso</w:t>
      </w:r>
      <w:r w:rsidR="003F4F3B" w:rsidRPr="00EE145D">
        <w:rPr>
          <w:rFonts w:ascii="Times New Roman" w:hAnsi="Times New Roman" w:cs="Times New Roman"/>
          <w:sz w:val="24"/>
          <w:szCs w:val="24"/>
        </w:rPr>
        <w:t>s. Não estamos sustentando, importante registrar, que o Estado tem soluções perfeitas e irretocáveis para questões criminais. Isso seria o mesmo que argumentar que o Estado que não chega para demarcar a terra, que não chega para assegurar saúde pública, para garantir meio ambiente ecologicamente equilibrado, tenha que chegar apenas com o Direito Penal. No entanto, a não aplicação da pena, nesses casos, demanda, por força do que dispõe a legislação sobre o assunto, de fundamentação consistente que evidencie que a punição foi proporcional ao delito e que direitos humanos fundamentais violados não ficaram desamparados. E essa</w:t>
      </w:r>
      <w:r w:rsidR="00942E9C" w:rsidRPr="00EE145D">
        <w:rPr>
          <w:rFonts w:ascii="Times New Roman" w:hAnsi="Times New Roman" w:cs="Times New Roman"/>
          <w:sz w:val="24"/>
          <w:szCs w:val="24"/>
        </w:rPr>
        <w:t>s</w:t>
      </w:r>
      <w:r w:rsidR="003F4F3B" w:rsidRPr="00EE145D">
        <w:rPr>
          <w:rFonts w:ascii="Times New Roman" w:hAnsi="Times New Roman" w:cs="Times New Roman"/>
          <w:sz w:val="24"/>
          <w:szCs w:val="24"/>
        </w:rPr>
        <w:t xml:space="preserve"> </w:t>
      </w:r>
      <w:r w:rsidR="003F4F3B" w:rsidRPr="00EE145D">
        <w:rPr>
          <w:rFonts w:ascii="Times New Roman" w:hAnsi="Times New Roman" w:cs="Times New Roman"/>
          <w:sz w:val="24"/>
          <w:szCs w:val="24"/>
        </w:rPr>
        <w:lastRenderedPageBreak/>
        <w:t xml:space="preserve">considerações </w:t>
      </w:r>
      <w:r w:rsidR="00C56871" w:rsidRPr="00EE145D">
        <w:rPr>
          <w:rFonts w:ascii="Times New Roman" w:hAnsi="Times New Roman" w:cs="Times New Roman"/>
          <w:sz w:val="24"/>
          <w:szCs w:val="24"/>
        </w:rPr>
        <w:t>são</w:t>
      </w:r>
      <w:r w:rsidR="003F4F3B" w:rsidRPr="00EE145D">
        <w:rPr>
          <w:rFonts w:ascii="Times New Roman" w:hAnsi="Times New Roman" w:cs="Times New Roman"/>
          <w:sz w:val="24"/>
          <w:szCs w:val="24"/>
        </w:rPr>
        <w:t xml:space="preserve"> importante</w:t>
      </w:r>
      <w:r w:rsidR="00C56871" w:rsidRPr="00EE145D">
        <w:rPr>
          <w:rFonts w:ascii="Times New Roman" w:hAnsi="Times New Roman" w:cs="Times New Roman"/>
          <w:sz w:val="24"/>
          <w:szCs w:val="24"/>
        </w:rPr>
        <w:t>s</w:t>
      </w:r>
      <w:r w:rsidR="00F95833" w:rsidRPr="00EE145D">
        <w:rPr>
          <w:rFonts w:ascii="Times New Roman" w:hAnsi="Times New Roman" w:cs="Times New Roman"/>
          <w:sz w:val="24"/>
          <w:szCs w:val="24"/>
        </w:rPr>
        <w:t xml:space="preserve"> especialmente se tivermos em conta que a criação de precedentes que sustent</w:t>
      </w:r>
      <w:r w:rsidR="003F4F3B" w:rsidRPr="00EE145D">
        <w:rPr>
          <w:rFonts w:ascii="Times New Roman" w:hAnsi="Times New Roman" w:cs="Times New Roman"/>
          <w:sz w:val="24"/>
          <w:szCs w:val="24"/>
        </w:rPr>
        <w:t>a</w:t>
      </w:r>
      <w:r w:rsidR="00F95833" w:rsidRPr="00EE145D">
        <w:rPr>
          <w:rFonts w:ascii="Times New Roman" w:hAnsi="Times New Roman" w:cs="Times New Roman"/>
          <w:sz w:val="24"/>
          <w:szCs w:val="24"/>
        </w:rPr>
        <w:t xml:space="preserve">m a absoluta autonomia do sistema de punição indígena pode </w:t>
      </w:r>
      <w:r w:rsidR="007A24C3" w:rsidRPr="00EE145D">
        <w:rPr>
          <w:rFonts w:ascii="Times New Roman" w:hAnsi="Times New Roman" w:cs="Times New Roman"/>
          <w:sz w:val="24"/>
          <w:szCs w:val="24"/>
        </w:rPr>
        <w:t>passar a ser aplicado a grupos vulnerabilizados, como mulheres indígenas, idosos, pessoas com deficiência e crianças</w:t>
      </w:r>
      <w:r w:rsidRPr="00EE145D">
        <w:rPr>
          <w:rFonts w:ascii="Times New Roman" w:hAnsi="Times New Roman" w:cs="Times New Roman"/>
          <w:sz w:val="24"/>
          <w:szCs w:val="24"/>
        </w:rPr>
        <w:t>.</w:t>
      </w:r>
      <w:r w:rsidR="007A24C3" w:rsidRPr="00EE145D">
        <w:rPr>
          <w:rFonts w:ascii="Times New Roman" w:hAnsi="Times New Roman" w:cs="Times New Roman"/>
          <w:sz w:val="24"/>
          <w:szCs w:val="24"/>
        </w:rPr>
        <w:t xml:space="preserve"> </w:t>
      </w:r>
    </w:p>
    <w:p w14:paraId="41FCD325" w14:textId="5B83630F" w:rsidR="00510627" w:rsidRPr="00EE145D" w:rsidRDefault="004173BD"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Vale lembrar</w:t>
      </w:r>
      <w:r w:rsidR="00BB4AA0" w:rsidRPr="00EE145D">
        <w:rPr>
          <w:rFonts w:ascii="Times New Roman" w:hAnsi="Times New Roman" w:cs="Times New Roman"/>
          <w:sz w:val="24"/>
          <w:szCs w:val="24"/>
        </w:rPr>
        <w:t xml:space="preserve"> que o</w:t>
      </w:r>
      <w:r w:rsidR="001458D9" w:rsidRPr="00EE145D">
        <w:rPr>
          <w:rFonts w:ascii="Times New Roman" w:hAnsi="Times New Roman" w:cs="Times New Roman"/>
          <w:sz w:val="24"/>
          <w:szCs w:val="24"/>
        </w:rPr>
        <w:t xml:space="preserve"> princípio </w:t>
      </w:r>
      <w:r w:rsidR="00BB4AA0" w:rsidRPr="00EE145D">
        <w:rPr>
          <w:rFonts w:ascii="Times New Roman" w:hAnsi="Times New Roman" w:cs="Times New Roman"/>
          <w:sz w:val="24"/>
          <w:szCs w:val="24"/>
        </w:rPr>
        <w:t>da vedação do</w:t>
      </w:r>
      <w:r w:rsidR="001458D9" w:rsidRPr="00EE145D">
        <w:rPr>
          <w:rFonts w:ascii="Times New Roman" w:hAnsi="Times New Roman" w:cs="Times New Roman"/>
          <w:sz w:val="24"/>
          <w:szCs w:val="24"/>
        </w:rPr>
        <w:t xml:space="preserve"> bis in idem não é absoluto</w:t>
      </w:r>
      <w:r w:rsidR="00123D27" w:rsidRPr="00EE145D">
        <w:rPr>
          <w:rFonts w:ascii="Times New Roman" w:hAnsi="Times New Roman" w:cs="Times New Roman"/>
          <w:sz w:val="24"/>
          <w:szCs w:val="24"/>
        </w:rPr>
        <w:t>, b</w:t>
      </w:r>
      <w:r w:rsidR="001458D9" w:rsidRPr="00EE145D">
        <w:rPr>
          <w:rFonts w:ascii="Times New Roman" w:hAnsi="Times New Roman" w:cs="Times New Roman"/>
          <w:sz w:val="24"/>
          <w:szCs w:val="24"/>
        </w:rPr>
        <w:t>asta</w:t>
      </w:r>
      <w:r w:rsidRPr="00EE145D">
        <w:rPr>
          <w:rFonts w:ascii="Times New Roman" w:hAnsi="Times New Roman" w:cs="Times New Roman"/>
          <w:sz w:val="24"/>
          <w:szCs w:val="24"/>
        </w:rPr>
        <w:t>ndo</w:t>
      </w:r>
      <w:r w:rsidR="001458D9" w:rsidRPr="00EE145D">
        <w:rPr>
          <w:rFonts w:ascii="Times New Roman" w:hAnsi="Times New Roman" w:cs="Times New Roman"/>
          <w:sz w:val="24"/>
          <w:szCs w:val="24"/>
        </w:rPr>
        <w:t xml:space="preserve"> lembrar que o art</w:t>
      </w:r>
      <w:r w:rsidR="003F4F3B" w:rsidRPr="00EE145D">
        <w:rPr>
          <w:rFonts w:ascii="Times New Roman" w:hAnsi="Times New Roman" w:cs="Times New Roman"/>
          <w:sz w:val="24"/>
          <w:szCs w:val="24"/>
        </w:rPr>
        <w:t>igo</w:t>
      </w:r>
      <w:r w:rsidR="001458D9" w:rsidRPr="00EE145D">
        <w:rPr>
          <w:rFonts w:ascii="Times New Roman" w:hAnsi="Times New Roman" w:cs="Times New Roman"/>
          <w:sz w:val="24"/>
          <w:szCs w:val="24"/>
        </w:rPr>
        <w:t xml:space="preserve"> 8º do Código Penal prevê a hipótese de extraterritorialidade da lei penal</w:t>
      </w:r>
      <w:r w:rsidR="00123D27" w:rsidRPr="00EE145D">
        <w:rPr>
          <w:rFonts w:ascii="Times New Roman" w:hAnsi="Times New Roman" w:cs="Times New Roman"/>
          <w:sz w:val="24"/>
          <w:szCs w:val="24"/>
        </w:rPr>
        <w:t xml:space="preserve"> brasileira, caso em que a</w:t>
      </w:r>
      <w:r w:rsidR="001458D9" w:rsidRPr="00EE145D">
        <w:rPr>
          <w:rFonts w:ascii="Times New Roman" w:hAnsi="Times New Roman" w:cs="Times New Roman"/>
          <w:sz w:val="24"/>
          <w:szCs w:val="24"/>
        </w:rPr>
        <w:t xml:space="preserve"> pena cumprida no estrangeiro atenua a pena imposta no Brasil pelo mesmo crime, quando diversas, ou nela é computada, quando idênticas</w:t>
      </w:r>
      <w:r w:rsidR="003F4F3B" w:rsidRPr="00EE145D">
        <w:rPr>
          <w:rFonts w:ascii="Times New Roman" w:hAnsi="Times New Roman" w:cs="Times New Roman"/>
          <w:sz w:val="24"/>
          <w:szCs w:val="24"/>
        </w:rPr>
        <w:t>.</w:t>
      </w:r>
      <w:r w:rsidR="00C65159" w:rsidRPr="00EE145D">
        <w:rPr>
          <w:rFonts w:ascii="Times New Roman" w:hAnsi="Times New Roman" w:cs="Times New Roman"/>
          <w:sz w:val="24"/>
          <w:szCs w:val="24"/>
        </w:rPr>
        <w:t xml:space="preserve"> </w:t>
      </w:r>
      <w:r w:rsidR="008464B4" w:rsidRPr="00EE145D">
        <w:rPr>
          <w:rFonts w:ascii="Times New Roman" w:hAnsi="Times New Roman" w:cs="Times New Roman"/>
          <w:sz w:val="24"/>
          <w:szCs w:val="24"/>
        </w:rPr>
        <w:t xml:space="preserve">Permite, portanto, </w:t>
      </w:r>
      <w:r w:rsidR="00D42D3A" w:rsidRPr="00EE145D">
        <w:rPr>
          <w:rFonts w:ascii="Times New Roman" w:hAnsi="Times New Roman" w:cs="Times New Roman"/>
          <w:sz w:val="24"/>
          <w:szCs w:val="24"/>
        </w:rPr>
        <w:t xml:space="preserve">que o agente seja processado, julgado e condenado tanto pela lei brasileira como pela lei estrangeira, devendo ser considerados dois fatores: a quantidade e a qualidade das penas. </w:t>
      </w:r>
      <w:r w:rsidRPr="00EE145D">
        <w:rPr>
          <w:rFonts w:ascii="Times New Roman" w:hAnsi="Times New Roman" w:cs="Times New Roman"/>
          <w:sz w:val="24"/>
          <w:szCs w:val="24"/>
        </w:rPr>
        <w:t xml:space="preserve">É esse o espírito que pugnamos para o caso de dupla punição. </w:t>
      </w:r>
    </w:p>
    <w:p w14:paraId="059CE08C" w14:textId="2CA63209" w:rsidR="008464B4" w:rsidRPr="00EE145D" w:rsidRDefault="004173BD"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 xml:space="preserve">Sobre referido </w:t>
      </w:r>
      <w:r w:rsidR="00510627" w:rsidRPr="00EE145D">
        <w:rPr>
          <w:rFonts w:ascii="Times New Roman" w:hAnsi="Times New Roman" w:cs="Times New Roman"/>
          <w:sz w:val="24"/>
          <w:szCs w:val="24"/>
        </w:rPr>
        <w:t>dispositivo de lei</w:t>
      </w:r>
      <w:r w:rsidRPr="00EE145D">
        <w:rPr>
          <w:rFonts w:ascii="Times New Roman" w:hAnsi="Times New Roman" w:cs="Times New Roman"/>
          <w:sz w:val="24"/>
          <w:szCs w:val="24"/>
        </w:rPr>
        <w:t>, deve</w:t>
      </w:r>
      <w:r w:rsidR="008464B4" w:rsidRPr="00EE145D">
        <w:rPr>
          <w:rFonts w:ascii="Times New Roman" w:hAnsi="Times New Roman" w:cs="Times New Roman"/>
          <w:sz w:val="24"/>
          <w:szCs w:val="24"/>
        </w:rPr>
        <w:t xml:space="preserve"> ser alertado</w:t>
      </w:r>
      <w:r w:rsidRPr="00EE145D">
        <w:rPr>
          <w:rFonts w:ascii="Times New Roman" w:hAnsi="Times New Roman" w:cs="Times New Roman"/>
          <w:sz w:val="24"/>
          <w:szCs w:val="24"/>
        </w:rPr>
        <w:t xml:space="preserve"> que</w:t>
      </w:r>
      <w:r w:rsidR="008464B4" w:rsidRPr="00EE145D">
        <w:rPr>
          <w:rFonts w:ascii="Times New Roman" w:hAnsi="Times New Roman" w:cs="Times New Roman"/>
          <w:sz w:val="24"/>
          <w:szCs w:val="24"/>
        </w:rPr>
        <w:t xml:space="preserve"> teve sua eficácia limitada pelo STF</w:t>
      </w:r>
      <w:r w:rsidRPr="00EE145D">
        <w:rPr>
          <w:rFonts w:ascii="Times New Roman" w:hAnsi="Times New Roman" w:cs="Times New Roman"/>
          <w:sz w:val="24"/>
          <w:szCs w:val="24"/>
        </w:rPr>
        <w:t>, o que não enfraquece nossa sugestão.</w:t>
      </w:r>
      <w:r w:rsidR="008464B4" w:rsidRPr="00EE145D">
        <w:rPr>
          <w:rFonts w:ascii="Times New Roman" w:hAnsi="Times New Roman" w:cs="Times New Roman"/>
          <w:sz w:val="24"/>
          <w:szCs w:val="24"/>
        </w:rPr>
        <w:t xml:space="preserve"> No julgamento do HC 171.118/SP</w:t>
      </w:r>
      <w:r w:rsidR="004B5C21" w:rsidRPr="00EE145D">
        <w:rPr>
          <w:rFonts w:ascii="Times New Roman" w:hAnsi="Times New Roman" w:cs="Times New Roman"/>
          <w:sz w:val="24"/>
          <w:szCs w:val="24"/>
        </w:rPr>
        <w:t xml:space="preserve"> (BRASIL, 2019)</w:t>
      </w:r>
      <w:r w:rsidR="008464B4" w:rsidRPr="00EE145D">
        <w:rPr>
          <w:rFonts w:ascii="Times New Roman" w:hAnsi="Times New Roman" w:cs="Times New Roman"/>
          <w:sz w:val="24"/>
          <w:szCs w:val="24"/>
        </w:rPr>
        <w:t>, em 12 de novembro de 2019, o tribunal concluiu que o art</w:t>
      </w:r>
      <w:r w:rsidR="003F4F3B" w:rsidRPr="00EE145D">
        <w:rPr>
          <w:rFonts w:ascii="Times New Roman" w:hAnsi="Times New Roman" w:cs="Times New Roman"/>
          <w:sz w:val="24"/>
          <w:szCs w:val="24"/>
        </w:rPr>
        <w:t>igo</w:t>
      </w:r>
      <w:r w:rsidR="008464B4" w:rsidRPr="00EE145D">
        <w:rPr>
          <w:rFonts w:ascii="Times New Roman" w:hAnsi="Times New Roman" w:cs="Times New Roman"/>
          <w:sz w:val="24"/>
          <w:szCs w:val="24"/>
        </w:rPr>
        <w:t xml:space="preserve"> 8º do CP “deve ser lido em conformidade com os preceitos convencionais e a jurisprudência da Corte Interamericana de Direitos Humanos, vedando-se a dupla persecução penal por idênticos fatos”. No caso, um indivíduo havia praticado tráfico de drogas e lavagem de dinheiro por meio de condutas que abarcaram os territórios do Brasil e da Suíça. Foi processado e condenado no país europeu, mas, considerando as disposições do art</w:t>
      </w:r>
      <w:r w:rsidR="003F4F3B" w:rsidRPr="00EE145D">
        <w:rPr>
          <w:rFonts w:ascii="Times New Roman" w:hAnsi="Times New Roman" w:cs="Times New Roman"/>
          <w:sz w:val="24"/>
          <w:szCs w:val="24"/>
        </w:rPr>
        <w:t>igo</w:t>
      </w:r>
      <w:r w:rsidR="008464B4" w:rsidRPr="00EE145D">
        <w:rPr>
          <w:rFonts w:ascii="Times New Roman" w:hAnsi="Times New Roman" w:cs="Times New Roman"/>
          <w:sz w:val="24"/>
          <w:szCs w:val="24"/>
        </w:rPr>
        <w:t xml:space="preserve"> 6º do CP, segundo o qual o crime se considera praticado no lugar em que ocorreu a ação ou omissão, no todo ou em parte, bem como onde se produziu ou deveria produzir-se o resultado (teoria da ubiquidade), foi processado também no Brasil pelos mesmos fatos, situação à qual se aplicaria o disposto no art</w:t>
      </w:r>
      <w:r w:rsidR="003F4F3B" w:rsidRPr="00EE145D">
        <w:rPr>
          <w:rFonts w:ascii="Times New Roman" w:hAnsi="Times New Roman" w:cs="Times New Roman"/>
          <w:sz w:val="24"/>
          <w:szCs w:val="24"/>
        </w:rPr>
        <w:t>igo</w:t>
      </w:r>
      <w:r w:rsidR="008464B4" w:rsidRPr="00EE145D">
        <w:rPr>
          <w:rFonts w:ascii="Times New Roman" w:hAnsi="Times New Roman" w:cs="Times New Roman"/>
          <w:sz w:val="24"/>
          <w:szCs w:val="24"/>
        </w:rPr>
        <w:t xml:space="preserve"> 8º. Baseando-se nas regras do Pacto Internacional sobre Direitos Civis e Políticos e da Convenção Americana de Direitos Humanos, o STF concluiu que é vedada a dupla persecução penal em jurisdições de países distintos</w:t>
      </w:r>
      <w:r w:rsidR="004B5C21" w:rsidRPr="00EE145D">
        <w:rPr>
          <w:rFonts w:ascii="Times New Roman" w:hAnsi="Times New Roman" w:cs="Times New Roman"/>
          <w:sz w:val="24"/>
          <w:szCs w:val="24"/>
        </w:rPr>
        <w:t xml:space="preserve"> (CUNHA, 2020, p. 161-162)</w:t>
      </w:r>
      <w:r w:rsidR="008464B4" w:rsidRPr="00EE145D">
        <w:rPr>
          <w:rFonts w:ascii="Times New Roman" w:hAnsi="Times New Roman" w:cs="Times New Roman"/>
          <w:sz w:val="24"/>
          <w:szCs w:val="24"/>
        </w:rPr>
        <w:t>.</w:t>
      </w:r>
      <w:r w:rsidR="004B5C21" w:rsidRPr="00EE145D">
        <w:rPr>
          <w:rFonts w:ascii="Times New Roman" w:hAnsi="Times New Roman" w:cs="Times New Roman"/>
          <w:sz w:val="24"/>
          <w:szCs w:val="24"/>
        </w:rPr>
        <w:t xml:space="preserve"> </w:t>
      </w:r>
      <w:r w:rsidR="008464B4" w:rsidRPr="00EE145D">
        <w:rPr>
          <w:rFonts w:ascii="Times New Roman" w:hAnsi="Times New Roman" w:cs="Times New Roman"/>
          <w:sz w:val="24"/>
          <w:szCs w:val="24"/>
        </w:rPr>
        <w:t>O min</w:t>
      </w:r>
      <w:r w:rsidR="00510627" w:rsidRPr="00EE145D">
        <w:rPr>
          <w:rFonts w:ascii="Times New Roman" w:hAnsi="Times New Roman" w:cs="Times New Roman"/>
          <w:sz w:val="24"/>
          <w:szCs w:val="24"/>
        </w:rPr>
        <w:t>istro</w:t>
      </w:r>
      <w:r w:rsidR="008464B4" w:rsidRPr="00EE145D">
        <w:rPr>
          <w:rFonts w:ascii="Times New Roman" w:hAnsi="Times New Roman" w:cs="Times New Roman"/>
          <w:sz w:val="24"/>
          <w:szCs w:val="24"/>
        </w:rPr>
        <w:t xml:space="preserve"> Gilmar Mendes destacou que o Código Penal deve ser interpretado em conformidade com os direitos estampados nos tratados internacionais, pois a jurisprudência do tribunal admite o controle de convencionalidade das normas infraconstitucionais devido ao status normativo supralegal dos tratados de direitos humanos, que, embora</w:t>
      </w:r>
      <w:r w:rsidR="00C56871" w:rsidRPr="00EE145D">
        <w:rPr>
          <w:rFonts w:ascii="Times New Roman" w:hAnsi="Times New Roman" w:cs="Times New Roman"/>
          <w:sz w:val="24"/>
          <w:szCs w:val="24"/>
        </w:rPr>
        <w:t>,</w:t>
      </w:r>
      <w:r w:rsidR="008464B4" w:rsidRPr="00EE145D">
        <w:rPr>
          <w:rFonts w:ascii="Times New Roman" w:hAnsi="Times New Roman" w:cs="Times New Roman"/>
          <w:sz w:val="24"/>
          <w:szCs w:val="24"/>
        </w:rPr>
        <w:t xml:space="preserve"> estejam abaixo da Constituição</w:t>
      </w:r>
      <w:r w:rsidR="003F4F3B" w:rsidRPr="00EE145D">
        <w:rPr>
          <w:rFonts w:ascii="Times New Roman" w:hAnsi="Times New Roman" w:cs="Times New Roman"/>
          <w:sz w:val="24"/>
          <w:szCs w:val="24"/>
        </w:rPr>
        <w:t xml:space="preserve">. </w:t>
      </w:r>
    </w:p>
    <w:p w14:paraId="399EC002" w14:textId="3C5A3799" w:rsidR="00106633" w:rsidRPr="00EE145D" w:rsidRDefault="004173BD"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 xml:space="preserve">Trazendo </w:t>
      </w:r>
      <w:r w:rsidR="00106633" w:rsidRPr="00EE145D">
        <w:rPr>
          <w:rFonts w:ascii="Times New Roman" w:hAnsi="Times New Roman" w:cs="Times New Roman"/>
          <w:sz w:val="24"/>
          <w:szCs w:val="24"/>
        </w:rPr>
        <w:t xml:space="preserve">esse mesmo </w:t>
      </w:r>
      <w:r w:rsidRPr="00EE145D">
        <w:rPr>
          <w:rFonts w:ascii="Times New Roman" w:hAnsi="Times New Roman" w:cs="Times New Roman"/>
          <w:sz w:val="24"/>
          <w:szCs w:val="24"/>
        </w:rPr>
        <w:t xml:space="preserve">raciocínio para o nosso estudo, </w:t>
      </w:r>
      <w:r w:rsidR="00106633" w:rsidRPr="00EE145D">
        <w:rPr>
          <w:rFonts w:ascii="Times New Roman" w:hAnsi="Times New Roman" w:cs="Times New Roman"/>
          <w:sz w:val="24"/>
          <w:szCs w:val="24"/>
        </w:rPr>
        <w:t>quando a punição da aldeia for considerada injusta ou ilegítima, o Estado deve agir, seja para corrigi</w:t>
      </w:r>
      <w:r w:rsidR="003F4F3B" w:rsidRPr="00EE145D">
        <w:rPr>
          <w:rFonts w:ascii="Times New Roman" w:hAnsi="Times New Roman" w:cs="Times New Roman"/>
          <w:sz w:val="24"/>
          <w:szCs w:val="24"/>
        </w:rPr>
        <w:t>r,</w:t>
      </w:r>
      <w:r w:rsidR="00106633" w:rsidRPr="00EE145D">
        <w:rPr>
          <w:rFonts w:ascii="Times New Roman" w:hAnsi="Times New Roman" w:cs="Times New Roman"/>
          <w:sz w:val="24"/>
          <w:szCs w:val="24"/>
        </w:rPr>
        <w:t xml:space="preserve"> seja para evitar a proteção </w:t>
      </w:r>
      <w:r w:rsidR="003F4F3B" w:rsidRPr="00EE145D">
        <w:rPr>
          <w:rFonts w:ascii="Times New Roman" w:hAnsi="Times New Roman" w:cs="Times New Roman"/>
          <w:sz w:val="24"/>
          <w:szCs w:val="24"/>
        </w:rPr>
        <w:t>in</w:t>
      </w:r>
      <w:r w:rsidR="00106633" w:rsidRPr="00EE145D">
        <w:rPr>
          <w:rFonts w:ascii="Times New Roman" w:hAnsi="Times New Roman" w:cs="Times New Roman"/>
          <w:sz w:val="24"/>
          <w:szCs w:val="24"/>
        </w:rPr>
        <w:t xml:space="preserve">eficiente. </w:t>
      </w:r>
      <w:r w:rsidR="003F4F3B" w:rsidRPr="00EE145D">
        <w:rPr>
          <w:rFonts w:ascii="Times New Roman" w:hAnsi="Times New Roman" w:cs="Times New Roman"/>
          <w:sz w:val="24"/>
          <w:szCs w:val="24"/>
        </w:rPr>
        <w:t xml:space="preserve">A não aplicação da pena ocorreria nos casos em que os parâmetros de proporcionalidade e respeito aos direitos humanos fundamentais tivessem sido atendidos na </w:t>
      </w:r>
      <w:r w:rsidR="003F4F3B" w:rsidRPr="00EE145D">
        <w:rPr>
          <w:rFonts w:ascii="Times New Roman" w:hAnsi="Times New Roman" w:cs="Times New Roman"/>
          <w:sz w:val="24"/>
          <w:szCs w:val="24"/>
        </w:rPr>
        <w:lastRenderedPageBreak/>
        <w:t xml:space="preserve">punição dentro da aldeia. </w:t>
      </w:r>
      <w:r w:rsidR="00106633" w:rsidRPr="00EE145D">
        <w:rPr>
          <w:rFonts w:ascii="Times New Roman" w:hAnsi="Times New Roman" w:cs="Times New Roman"/>
          <w:sz w:val="24"/>
          <w:szCs w:val="24"/>
        </w:rPr>
        <w:t>É uma forma de compatibilizar a organização social, os costumes, as crenças e as tradições das comunidades indígenas com a soberania do Estado</w:t>
      </w:r>
      <w:r w:rsidR="00EE145D" w:rsidRPr="00EE145D">
        <w:rPr>
          <w:sz w:val="24"/>
          <w:szCs w:val="24"/>
          <w:vertAlign w:val="superscript"/>
        </w:rPr>
        <w:footnoteReference w:id="26"/>
      </w:r>
      <w:r w:rsidR="00106633" w:rsidRPr="00EE145D">
        <w:rPr>
          <w:rFonts w:ascii="Times New Roman" w:hAnsi="Times New Roman" w:cs="Times New Roman"/>
          <w:sz w:val="24"/>
          <w:szCs w:val="24"/>
        </w:rPr>
        <w:t>.</w:t>
      </w:r>
    </w:p>
    <w:p w14:paraId="4BFC78C9" w14:textId="77777777" w:rsidR="00BF45A5" w:rsidRPr="00EE145D" w:rsidRDefault="00BF45A5" w:rsidP="00EE145D">
      <w:pPr>
        <w:spacing w:line="360" w:lineRule="auto"/>
        <w:ind w:left="0" w:firstLine="708"/>
        <w:rPr>
          <w:rFonts w:ascii="Times New Roman" w:hAnsi="Times New Roman" w:cs="Times New Roman"/>
          <w:sz w:val="24"/>
          <w:szCs w:val="24"/>
        </w:rPr>
      </w:pPr>
    </w:p>
    <w:p w14:paraId="5A32AF2C" w14:textId="4C9D8D86" w:rsidR="006F728F" w:rsidRPr="00EE145D" w:rsidRDefault="00214BF0" w:rsidP="00214BF0">
      <w:pPr>
        <w:spacing w:line="360" w:lineRule="auto"/>
        <w:rPr>
          <w:rFonts w:ascii="Times New Roman" w:hAnsi="Times New Roman" w:cs="Times New Roman"/>
          <w:b/>
          <w:bCs/>
          <w:sz w:val="24"/>
          <w:szCs w:val="24"/>
        </w:rPr>
      </w:pPr>
      <w:r w:rsidRPr="00EE145D">
        <w:rPr>
          <w:rFonts w:ascii="Times New Roman" w:hAnsi="Times New Roman" w:cs="Times New Roman"/>
          <w:b/>
          <w:bCs/>
          <w:sz w:val="24"/>
          <w:szCs w:val="24"/>
        </w:rPr>
        <w:t xml:space="preserve">5 </w:t>
      </w:r>
      <w:r w:rsidR="00644233" w:rsidRPr="00EE145D">
        <w:rPr>
          <w:rFonts w:ascii="Times New Roman" w:hAnsi="Times New Roman" w:cs="Times New Roman"/>
          <w:b/>
          <w:bCs/>
          <w:sz w:val="24"/>
          <w:szCs w:val="24"/>
        </w:rPr>
        <w:t>CONCLUSÃO</w:t>
      </w:r>
    </w:p>
    <w:p w14:paraId="63F298BB" w14:textId="77777777" w:rsidR="006F728F" w:rsidRPr="00EE145D" w:rsidRDefault="006F728F" w:rsidP="006F728F">
      <w:pPr>
        <w:spacing w:line="360" w:lineRule="auto"/>
        <w:ind w:left="0" w:firstLine="0"/>
        <w:rPr>
          <w:rFonts w:ascii="Times New Roman" w:hAnsi="Times New Roman" w:cs="Times New Roman"/>
          <w:sz w:val="24"/>
          <w:szCs w:val="24"/>
        </w:rPr>
      </w:pPr>
    </w:p>
    <w:p w14:paraId="6CA9851E" w14:textId="2B76D79E" w:rsidR="006F728F" w:rsidRPr="00EE145D" w:rsidRDefault="006F728F" w:rsidP="006F728F">
      <w:pPr>
        <w:spacing w:line="360" w:lineRule="auto"/>
        <w:ind w:left="0" w:firstLine="708"/>
        <w:rPr>
          <w:rFonts w:ascii="Times New Roman" w:hAnsi="Times New Roman" w:cs="Times New Roman"/>
          <w:b/>
          <w:bCs/>
          <w:sz w:val="24"/>
          <w:szCs w:val="24"/>
        </w:rPr>
      </w:pPr>
      <w:r w:rsidRPr="00EE145D">
        <w:rPr>
          <w:rFonts w:ascii="Times New Roman" w:hAnsi="Times New Roman" w:cs="Times New Roman"/>
          <w:sz w:val="24"/>
          <w:szCs w:val="24"/>
        </w:rPr>
        <w:t>A Constituição Federal de 1988 demonstrou atenção à política indigenista, quebrando o paradigma integracionista e reconhecendo aos índios sua organização social, costumes, línguas, crenças e tradições, assim como os direitos originários sobre as terras que tradicionalmente ocupam (artigo 231). Positivou-se a possibilidade de que os índios, suas comunidades e organizações vindiquem os seus direitos e interesses em juízo, intervindo o Ministério Público em todos os atos do processo (artigo 232).</w:t>
      </w:r>
    </w:p>
    <w:p w14:paraId="2667C245" w14:textId="02B40418" w:rsidR="006F728F" w:rsidRPr="00EE145D" w:rsidRDefault="006F728F" w:rsidP="006F728F">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A condição de índio, mesmo o não integrado, não permite presumir sua incapacidade penal</w:t>
      </w:r>
      <w:r w:rsidR="00F013F7" w:rsidRPr="00EE145D">
        <w:rPr>
          <w:rFonts w:ascii="Times New Roman" w:hAnsi="Times New Roman" w:cs="Times New Roman"/>
          <w:sz w:val="24"/>
          <w:szCs w:val="24"/>
        </w:rPr>
        <w:t xml:space="preserve"> por desenvolvimento mental incompleto, como ainda hoje sugere alguma doutrina</w:t>
      </w:r>
      <w:r w:rsidRPr="00EE145D">
        <w:rPr>
          <w:rFonts w:ascii="Times New Roman" w:hAnsi="Times New Roman" w:cs="Times New Roman"/>
          <w:sz w:val="24"/>
          <w:szCs w:val="24"/>
        </w:rPr>
        <w:t>. A regra é a sua imputabilidade, que poderá ser afastada quando doente mental, menor de 18 anos na data dos fatos ou tomado por embriaguez acidental completa. Não se descarta, entretanto, diante do caso concreto, que a sua não integração seja causa excludente da culpabilidade, seja por ausência de potencial consciência da ilicitude (erro de proibição)</w:t>
      </w:r>
      <w:r w:rsidR="00510627" w:rsidRPr="00EE145D">
        <w:rPr>
          <w:rFonts w:ascii="Times New Roman" w:hAnsi="Times New Roman" w:cs="Times New Roman"/>
          <w:sz w:val="24"/>
          <w:szCs w:val="24"/>
        </w:rPr>
        <w:t>,</w:t>
      </w:r>
      <w:r w:rsidRPr="00EE145D">
        <w:rPr>
          <w:rFonts w:ascii="Times New Roman" w:hAnsi="Times New Roman" w:cs="Times New Roman"/>
          <w:sz w:val="24"/>
          <w:szCs w:val="24"/>
        </w:rPr>
        <w:t xml:space="preserve"> seja por motivo supralegal de inexigibilidade de conduta diversa.</w:t>
      </w:r>
    </w:p>
    <w:p w14:paraId="1F72CDE5" w14:textId="7EDA3C36" w:rsidR="006029E9" w:rsidRPr="00EE145D" w:rsidRDefault="006040CC"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A responsabilização penal pelo Estado do indígena deve respeitar a sua cultura. Para tanto, serão considerados três pilares: primeiro, na análise acurada da culpabilidade, em especial sob a ótica do possível erro de proibição; segundo, na proporcionalidade da pena aplicada</w:t>
      </w:r>
      <w:r w:rsidR="00F013F7" w:rsidRPr="00EE145D">
        <w:rPr>
          <w:rFonts w:ascii="Times New Roman" w:hAnsi="Times New Roman" w:cs="Times New Roman"/>
          <w:sz w:val="24"/>
          <w:szCs w:val="24"/>
        </w:rPr>
        <w:t xml:space="preserve"> dentro da aldeia</w:t>
      </w:r>
      <w:r w:rsidRPr="00EE145D">
        <w:rPr>
          <w:rFonts w:ascii="Times New Roman" w:hAnsi="Times New Roman" w:cs="Times New Roman"/>
          <w:sz w:val="24"/>
          <w:szCs w:val="24"/>
        </w:rPr>
        <w:t>, com espeque nos direitos humanos, inclusive com a fixação de critérios objetivos de execução da sanção, evitando, em especial, hipertrofia da punição; e, terceiro, que, no caso de dupla punição (da aldeia e do Estado), a sanção da aldeia não seja ignorada pelo Estado-Juiz, podendo atenuar a pena imposta pelo Judiciário, quando heterogêneas, ou nela computada, quando homogêneas</w:t>
      </w:r>
      <w:r w:rsidR="00F013F7" w:rsidRPr="00EE145D">
        <w:rPr>
          <w:rFonts w:ascii="Times New Roman" w:hAnsi="Times New Roman" w:cs="Times New Roman"/>
          <w:sz w:val="24"/>
          <w:szCs w:val="24"/>
        </w:rPr>
        <w:t>, ou deixar de aplic</w:t>
      </w:r>
      <w:r w:rsidR="00C56871" w:rsidRPr="00EE145D">
        <w:rPr>
          <w:rFonts w:ascii="Times New Roman" w:hAnsi="Times New Roman" w:cs="Times New Roman"/>
          <w:sz w:val="24"/>
          <w:szCs w:val="24"/>
        </w:rPr>
        <w:t>á</w:t>
      </w:r>
      <w:r w:rsidR="00F013F7" w:rsidRPr="00EE145D">
        <w:rPr>
          <w:rFonts w:ascii="Times New Roman" w:hAnsi="Times New Roman" w:cs="Times New Roman"/>
          <w:sz w:val="24"/>
          <w:szCs w:val="24"/>
        </w:rPr>
        <w:t>-la quando cumpridos os requisitos legais</w:t>
      </w:r>
      <w:r w:rsidRPr="00EE145D">
        <w:rPr>
          <w:rFonts w:ascii="Times New Roman" w:hAnsi="Times New Roman" w:cs="Times New Roman"/>
          <w:sz w:val="24"/>
          <w:szCs w:val="24"/>
        </w:rPr>
        <w:t>.</w:t>
      </w:r>
    </w:p>
    <w:p w14:paraId="02F6D995" w14:textId="7883C90D" w:rsidR="00942E9C" w:rsidRPr="00EE145D" w:rsidRDefault="00942E9C" w:rsidP="00EE145D">
      <w:pPr>
        <w:spacing w:line="360" w:lineRule="auto"/>
        <w:ind w:left="0" w:firstLine="708"/>
        <w:rPr>
          <w:rFonts w:ascii="Times New Roman" w:hAnsi="Times New Roman" w:cs="Times New Roman"/>
          <w:sz w:val="24"/>
          <w:szCs w:val="24"/>
        </w:rPr>
      </w:pPr>
      <w:r w:rsidRPr="00EE145D">
        <w:rPr>
          <w:rFonts w:ascii="Times New Roman" w:hAnsi="Times New Roman" w:cs="Times New Roman"/>
          <w:sz w:val="24"/>
          <w:szCs w:val="24"/>
        </w:rPr>
        <w:t xml:space="preserve">As considerações construídas neste trabalho tiveram o propósito de contribuir para que, sob o argumento do respeito à diversidade, sejam consolidados entendimentos jurisprudenciais que desconsiderem a necessidade de atenção diferenciada quando as vítimas sejam grupos vulnerabilizados dentro das próprias aldeias, como pode ocorrer com mulheres indígenas, idosos, pessoas com deficiência e crianças. </w:t>
      </w:r>
    </w:p>
    <w:p w14:paraId="61EAACDF" w14:textId="77777777" w:rsidR="00942E9C" w:rsidRPr="00EE145D" w:rsidRDefault="00942E9C" w:rsidP="00EE145D">
      <w:pPr>
        <w:spacing w:line="360" w:lineRule="auto"/>
        <w:ind w:left="0" w:firstLine="708"/>
        <w:rPr>
          <w:rFonts w:ascii="Times New Roman" w:hAnsi="Times New Roman" w:cs="Times New Roman"/>
          <w:sz w:val="24"/>
          <w:szCs w:val="24"/>
        </w:rPr>
      </w:pPr>
    </w:p>
    <w:p w14:paraId="536E438C" w14:textId="3C332283" w:rsidR="0007711D" w:rsidRPr="00EE145D" w:rsidRDefault="008D0414" w:rsidP="00EE145D">
      <w:pPr>
        <w:spacing w:line="360" w:lineRule="auto"/>
        <w:rPr>
          <w:rFonts w:ascii="Times New Roman" w:hAnsi="Times New Roman" w:cs="Times New Roman"/>
          <w:b/>
          <w:bCs/>
          <w:sz w:val="24"/>
          <w:szCs w:val="24"/>
        </w:rPr>
      </w:pPr>
      <w:bookmarkStart w:id="5" w:name="_Hlk138855903"/>
      <w:r w:rsidRPr="00EE145D">
        <w:rPr>
          <w:rFonts w:ascii="Times New Roman" w:hAnsi="Times New Roman" w:cs="Times New Roman"/>
          <w:b/>
          <w:bCs/>
          <w:sz w:val="24"/>
          <w:szCs w:val="24"/>
        </w:rPr>
        <w:lastRenderedPageBreak/>
        <w:t>REFERÊNCIAS</w:t>
      </w:r>
    </w:p>
    <w:bookmarkEnd w:id="5"/>
    <w:p w14:paraId="61C317CA" w14:textId="11A7CB73" w:rsidR="00871BE4" w:rsidRPr="00EE145D" w:rsidRDefault="00871BE4" w:rsidP="00EE145D">
      <w:pPr>
        <w:spacing w:line="360" w:lineRule="auto"/>
        <w:ind w:left="0" w:firstLine="0"/>
        <w:jc w:val="left"/>
        <w:rPr>
          <w:rFonts w:ascii="Times New Roman" w:hAnsi="Times New Roman" w:cs="Times New Roman"/>
          <w:sz w:val="24"/>
          <w:szCs w:val="24"/>
        </w:rPr>
      </w:pPr>
    </w:p>
    <w:p w14:paraId="4DA643B4" w14:textId="77777777" w:rsidR="008D0414" w:rsidRPr="00EE145D" w:rsidRDefault="008D0414" w:rsidP="00EE145D">
      <w:pPr>
        <w:spacing w:line="240" w:lineRule="auto"/>
        <w:ind w:left="0" w:firstLine="0"/>
        <w:jc w:val="left"/>
        <w:rPr>
          <w:rFonts w:ascii="Times New Roman" w:hAnsi="Times New Roman" w:cs="Times New Roman"/>
          <w:sz w:val="24"/>
          <w:szCs w:val="24"/>
        </w:rPr>
      </w:pPr>
      <w:r w:rsidRPr="00EE145D">
        <w:rPr>
          <w:rFonts w:ascii="Times New Roman" w:hAnsi="Times New Roman" w:cs="Times New Roman"/>
          <w:sz w:val="24"/>
          <w:szCs w:val="24"/>
        </w:rPr>
        <w:t xml:space="preserve">BELTRÃO, Jane Felipe; BARATA, Camille Gouveia Castelo Branco; ALEIXO, Mariah Torres. Corporeidades silenciadas: reflexões sobre as narrativas de mulheres violadas. </w:t>
      </w:r>
      <w:r w:rsidRPr="00EE145D">
        <w:rPr>
          <w:rFonts w:ascii="Times New Roman" w:hAnsi="Times New Roman" w:cs="Times New Roman"/>
          <w:i/>
          <w:iCs/>
          <w:sz w:val="24"/>
          <w:szCs w:val="24"/>
        </w:rPr>
        <w:t xml:space="preserve">Rev. Direito e </w:t>
      </w:r>
      <w:proofErr w:type="spellStart"/>
      <w:r w:rsidRPr="00EE145D">
        <w:rPr>
          <w:rFonts w:ascii="Times New Roman" w:hAnsi="Times New Roman" w:cs="Times New Roman"/>
          <w:i/>
          <w:iCs/>
          <w:sz w:val="24"/>
          <w:szCs w:val="24"/>
        </w:rPr>
        <w:t>Práx</w:t>
      </w:r>
      <w:proofErr w:type="spellEnd"/>
      <w:r w:rsidRPr="00EE145D">
        <w:rPr>
          <w:rFonts w:ascii="Times New Roman" w:hAnsi="Times New Roman" w:cs="Times New Roman"/>
          <w:i/>
          <w:iCs/>
          <w:sz w:val="24"/>
          <w:szCs w:val="24"/>
        </w:rPr>
        <w:t>.</w:t>
      </w:r>
      <w:r w:rsidRPr="00EE145D">
        <w:rPr>
          <w:rFonts w:ascii="Times New Roman" w:hAnsi="Times New Roman" w:cs="Times New Roman"/>
          <w:sz w:val="24"/>
          <w:szCs w:val="24"/>
        </w:rPr>
        <w:t xml:space="preserve"> 8, 1, Mar. 2017.</w:t>
      </w:r>
    </w:p>
    <w:p w14:paraId="7E80323E" w14:textId="77777777" w:rsidR="008D0414" w:rsidRPr="00EE145D" w:rsidRDefault="008D0414" w:rsidP="00EE145D">
      <w:pPr>
        <w:spacing w:line="240" w:lineRule="auto"/>
        <w:ind w:left="0" w:firstLine="0"/>
        <w:jc w:val="left"/>
        <w:rPr>
          <w:rFonts w:ascii="Times New Roman" w:hAnsi="Times New Roman" w:cs="Times New Roman"/>
          <w:sz w:val="24"/>
          <w:szCs w:val="24"/>
        </w:rPr>
      </w:pPr>
    </w:p>
    <w:p w14:paraId="17147D45" w14:textId="77777777" w:rsidR="008D0414" w:rsidRPr="00EE145D" w:rsidRDefault="008D0414" w:rsidP="00EE145D">
      <w:pPr>
        <w:spacing w:line="240" w:lineRule="auto"/>
        <w:ind w:left="0" w:firstLine="0"/>
        <w:jc w:val="left"/>
        <w:rPr>
          <w:rFonts w:ascii="Times New Roman" w:hAnsi="Times New Roman" w:cs="Times New Roman"/>
          <w:sz w:val="24"/>
          <w:szCs w:val="24"/>
        </w:rPr>
      </w:pPr>
      <w:r w:rsidRPr="00EE145D">
        <w:rPr>
          <w:rFonts w:ascii="Times New Roman" w:hAnsi="Times New Roman" w:cs="Times New Roman"/>
          <w:sz w:val="24"/>
          <w:szCs w:val="24"/>
        </w:rPr>
        <w:t xml:space="preserve">BRASIL. Comissão Nacional da Verdade. </w:t>
      </w:r>
      <w:r w:rsidRPr="00EE145D">
        <w:rPr>
          <w:rFonts w:ascii="Times New Roman" w:hAnsi="Times New Roman" w:cs="Times New Roman"/>
          <w:i/>
          <w:iCs/>
          <w:sz w:val="24"/>
          <w:szCs w:val="24"/>
        </w:rPr>
        <w:t>Relatório da Comissão Nacional da Verdade.</w:t>
      </w:r>
      <w:r w:rsidRPr="00EE145D">
        <w:rPr>
          <w:rFonts w:ascii="Times New Roman" w:hAnsi="Times New Roman" w:cs="Times New Roman"/>
          <w:sz w:val="24"/>
          <w:szCs w:val="24"/>
        </w:rPr>
        <w:t xml:space="preserve"> Textos temáticos. Brasília: CNV, 2014, v. 2. Disponível em: http://cnv.memoriasreveladas.gov.br/images/pdf/relatorio/volume_2_digital.pdf. Acesso em: 29 out. 2022.</w:t>
      </w:r>
    </w:p>
    <w:p w14:paraId="08168694" w14:textId="77777777" w:rsidR="008D0414" w:rsidRPr="00EE145D" w:rsidRDefault="008D0414" w:rsidP="00EE145D">
      <w:pPr>
        <w:spacing w:line="240" w:lineRule="auto"/>
        <w:ind w:left="0" w:firstLine="0"/>
        <w:jc w:val="left"/>
        <w:rPr>
          <w:rFonts w:ascii="Times New Roman" w:hAnsi="Times New Roman" w:cs="Times New Roman"/>
          <w:sz w:val="24"/>
          <w:szCs w:val="24"/>
        </w:rPr>
      </w:pPr>
    </w:p>
    <w:p w14:paraId="63358C51" w14:textId="77777777" w:rsidR="008D0414" w:rsidRPr="00EE145D" w:rsidRDefault="008D0414" w:rsidP="00EE145D">
      <w:pPr>
        <w:spacing w:line="240" w:lineRule="auto"/>
        <w:ind w:left="0" w:firstLine="0"/>
        <w:jc w:val="left"/>
        <w:rPr>
          <w:rFonts w:ascii="Times New Roman" w:hAnsi="Times New Roman" w:cs="Times New Roman"/>
          <w:sz w:val="24"/>
          <w:szCs w:val="24"/>
        </w:rPr>
      </w:pPr>
      <w:r w:rsidRPr="00EE145D">
        <w:rPr>
          <w:rFonts w:ascii="Times New Roman" w:hAnsi="Times New Roman" w:cs="Times New Roman"/>
          <w:sz w:val="24"/>
          <w:szCs w:val="24"/>
        </w:rPr>
        <w:t xml:space="preserve">BRASIL. Superior Tribunal de Justiça (Sexta Turma). </w:t>
      </w:r>
      <w:r w:rsidRPr="00EE145D">
        <w:rPr>
          <w:rFonts w:ascii="Times New Roman" w:hAnsi="Times New Roman" w:cs="Times New Roman"/>
          <w:i/>
          <w:iCs/>
          <w:sz w:val="24"/>
          <w:szCs w:val="24"/>
        </w:rPr>
        <w:t>HC 208.634/RS</w:t>
      </w:r>
      <w:r w:rsidRPr="00EE145D">
        <w:rPr>
          <w:rFonts w:ascii="Times New Roman" w:hAnsi="Times New Roman" w:cs="Times New Roman"/>
          <w:sz w:val="24"/>
          <w:szCs w:val="24"/>
        </w:rPr>
        <w:t>. Relator: Min. Rogério Schietti 14 jun. 2016. Disponível em: https://processo.stj.jus.br/processo/pesquisa/?src=1.1.3&amp;aplicacao=processos.ea&amp;tipoPesquisa=tipoPesquisaGenerica&amp;num_registro=201101273835. Acesso em: 29 out. 2022.</w:t>
      </w:r>
    </w:p>
    <w:p w14:paraId="1854F43E" w14:textId="77777777" w:rsidR="008D0414" w:rsidRPr="00EE145D" w:rsidRDefault="008D0414" w:rsidP="00EE145D">
      <w:pPr>
        <w:spacing w:line="240" w:lineRule="auto"/>
        <w:ind w:left="0" w:firstLine="0"/>
        <w:jc w:val="left"/>
        <w:rPr>
          <w:rFonts w:ascii="Times New Roman" w:hAnsi="Times New Roman" w:cs="Times New Roman"/>
          <w:sz w:val="24"/>
          <w:szCs w:val="24"/>
        </w:rPr>
      </w:pPr>
    </w:p>
    <w:p w14:paraId="0E2AA8D2" w14:textId="77777777" w:rsidR="008D0414" w:rsidRPr="00EE145D" w:rsidRDefault="008D0414" w:rsidP="00EE145D">
      <w:pPr>
        <w:spacing w:line="240" w:lineRule="auto"/>
        <w:ind w:left="0" w:firstLine="0"/>
        <w:jc w:val="left"/>
        <w:rPr>
          <w:rFonts w:ascii="Times New Roman" w:hAnsi="Times New Roman" w:cs="Times New Roman"/>
          <w:sz w:val="24"/>
          <w:szCs w:val="24"/>
        </w:rPr>
      </w:pPr>
      <w:r w:rsidRPr="00EE145D">
        <w:rPr>
          <w:rFonts w:ascii="Times New Roman" w:hAnsi="Times New Roman" w:cs="Times New Roman"/>
          <w:sz w:val="24"/>
          <w:szCs w:val="24"/>
        </w:rPr>
        <w:t xml:space="preserve">BRASIL. </w:t>
      </w:r>
      <w:r w:rsidRPr="00EE145D">
        <w:rPr>
          <w:rFonts w:ascii="Times New Roman" w:hAnsi="Times New Roman" w:cs="Times New Roman"/>
          <w:i/>
          <w:iCs/>
          <w:sz w:val="24"/>
          <w:szCs w:val="24"/>
        </w:rPr>
        <w:t>Habeas Corpus 171.118/SP</w:t>
      </w:r>
      <w:r w:rsidRPr="00EE145D">
        <w:rPr>
          <w:rFonts w:ascii="Times New Roman" w:hAnsi="Times New Roman" w:cs="Times New Roman"/>
          <w:sz w:val="24"/>
          <w:szCs w:val="24"/>
        </w:rPr>
        <w:t>. Relator: Min. Gilmar Mendes, 12 nov. 2019. Disponível em: https://redir.stf.jus.br/paginadorpub/paginador.jsp?docTP=TP&amp;docID=753484978. Acesso em: 29 out. 2022.</w:t>
      </w:r>
    </w:p>
    <w:p w14:paraId="159B3FE8" w14:textId="77777777" w:rsidR="008D0414" w:rsidRPr="00EE145D" w:rsidRDefault="008D0414" w:rsidP="00EE145D">
      <w:pPr>
        <w:spacing w:line="240" w:lineRule="auto"/>
        <w:ind w:left="0" w:firstLine="0"/>
        <w:jc w:val="left"/>
        <w:rPr>
          <w:rFonts w:ascii="Times New Roman" w:hAnsi="Times New Roman" w:cs="Times New Roman"/>
          <w:sz w:val="24"/>
          <w:szCs w:val="24"/>
        </w:rPr>
      </w:pPr>
    </w:p>
    <w:p w14:paraId="7FEF62EC" w14:textId="77777777" w:rsidR="008D0414" w:rsidRPr="00EE145D" w:rsidRDefault="008D0414" w:rsidP="00EE145D">
      <w:pPr>
        <w:spacing w:line="240" w:lineRule="auto"/>
        <w:ind w:left="0" w:firstLine="0"/>
        <w:jc w:val="left"/>
        <w:rPr>
          <w:rFonts w:ascii="Times New Roman" w:hAnsi="Times New Roman" w:cs="Times New Roman"/>
          <w:sz w:val="24"/>
          <w:szCs w:val="24"/>
        </w:rPr>
      </w:pPr>
      <w:r w:rsidRPr="00EE145D">
        <w:rPr>
          <w:rFonts w:ascii="Times New Roman" w:hAnsi="Times New Roman" w:cs="Times New Roman"/>
          <w:sz w:val="24"/>
          <w:szCs w:val="24"/>
        </w:rPr>
        <w:t xml:space="preserve">CASTRO, Marcela Baudel de. O tratamento jurídico-penal conferido aos indígenas no ordenamento jurídico brasileiro. </w:t>
      </w:r>
      <w:r w:rsidRPr="00EE145D">
        <w:rPr>
          <w:rFonts w:ascii="Times New Roman" w:hAnsi="Times New Roman" w:cs="Times New Roman"/>
          <w:i/>
          <w:iCs/>
          <w:sz w:val="24"/>
          <w:szCs w:val="24"/>
        </w:rPr>
        <w:t>E-gov,</w:t>
      </w:r>
      <w:r w:rsidRPr="00EE145D">
        <w:rPr>
          <w:rFonts w:ascii="Times New Roman" w:hAnsi="Times New Roman" w:cs="Times New Roman"/>
          <w:sz w:val="24"/>
          <w:szCs w:val="24"/>
        </w:rPr>
        <w:t xml:space="preserve"> Florianópolis, 2 abr. 2013. Disponível em: https://egov.ufsc.br/portal/conteudo/o-tratamento-jur%C3%ADdico-penal-conferido-aos-ind%C3%ADgenas-no-ordenamento-jur%C3%ADdico-brasileiro-0. Acesso em: 29 out. 2022.</w:t>
      </w:r>
    </w:p>
    <w:p w14:paraId="1DB2E80E" w14:textId="77777777" w:rsidR="008D0414" w:rsidRPr="00EE145D" w:rsidRDefault="008D0414" w:rsidP="00EE145D">
      <w:pPr>
        <w:spacing w:line="240" w:lineRule="auto"/>
        <w:ind w:left="0" w:firstLine="0"/>
        <w:jc w:val="left"/>
        <w:rPr>
          <w:rFonts w:ascii="Times New Roman" w:hAnsi="Times New Roman" w:cs="Times New Roman"/>
          <w:sz w:val="24"/>
          <w:szCs w:val="24"/>
        </w:rPr>
      </w:pPr>
    </w:p>
    <w:p w14:paraId="737D1F59" w14:textId="77777777" w:rsidR="008D0414" w:rsidRPr="00EE145D" w:rsidRDefault="008D0414" w:rsidP="00EE145D">
      <w:pPr>
        <w:spacing w:line="240" w:lineRule="auto"/>
        <w:ind w:left="0" w:firstLine="0"/>
        <w:jc w:val="left"/>
        <w:rPr>
          <w:rFonts w:ascii="Times New Roman" w:hAnsi="Times New Roman" w:cs="Times New Roman"/>
          <w:sz w:val="24"/>
          <w:szCs w:val="24"/>
        </w:rPr>
      </w:pPr>
      <w:r w:rsidRPr="00EE145D">
        <w:rPr>
          <w:rFonts w:ascii="Times New Roman" w:hAnsi="Times New Roman" w:cs="Times New Roman"/>
          <w:sz w:val="24"/>
          <w:szCs w:val="24"/>
        </w:rPr>
        <w:t xml:space="preserve">CUNHA, Manuela Carneiro da.  </w:t>
      </w:r>
      <w:r w:rsidRPr="00EE145D">
        <w:rPr>
          <w:rFonts w:ascii="Times New Roman" w:hAnsi="Times New Roman" w:cs="Times New Roman"/>
          <w:i/>
          <w:iCs/>
          <w:sz w:val="24"/>
          <w:szCs w:val="24"/>
        </w:rPr>
        <w:t>Cultura com aspas e outros ensaios.</w:t>
      </w:r>
      <w:r w:rsidRPr="00EE145D">
        <w:rPr>
          <w:rFonts w:ascii="Times New Roman" w:hAnsi="Times New Roman" w:cs="Times New Roman"/>
          <w:sz w:val="24"/>
          <w:szCs w:val="24"/>
        </w:rPr>
        <w:t xml:space="preserve"> São Paulo: </w:t>
      </w:r>
      <w:proofErr w:type="spellStart"/>
      <w:r w:rsidRPr="00EE145D">
        <w:rPr>
          <w:rFonts w:ascii="Times New Roman" w:hAnsi="Times New Roman" w:cs="Times New Roman"/>
          <w:sz w:val="24"/>
          <w:szCs w:val="24"/>
        </w:rPr>
        <w:t>Cosacnaif</w:t>
      </w:r>
      <w:proofErr w:type="spellEnd"/>
      <w:r w:rsidRPr="00EE145D">
        <w:rPr>
          <w:rFonts w:ascii="Times New Roman" w:hAnsi="Times New Roman" w:cs="Times New Roman"/>
          <w:sz w:val="24"/>
          <w:szCs w:val="24"/>
        </w:rPr>
        <w:t>, 2009.</w:t>
      </w:r>
    </w:p>
    <w:p w14:paraId="2228975D" w14:textId="77777777" w:rsidR="008D0414" w:rsidRPr="00EE145D" w:rsidRDefault="008D0414" w:rsidP="00EE145D">
      <w:pPr>
        <w:spacing w:line="240" w:lineRule="auto"/>
        <w:ind w:left="0" w:firstLine="0"/>
        <w:jc w:val="left"/>
        <w:rPr>
          <w:rFonts w:ascii="Times New Roman" w:hAnsi="Times New Roman" w:cs="Times New Roman"/>
          <w:sz w:val="24"/>
          <w:szCs w:val="24"/>
        </w:rPr>
      </w:pPr>
    </w:p>
    <w:p w14:paraId="0A439258" w14:textId="77777777" w:rsidR="008D0414" w:rsidRPr="00EE145D" w:rsidRDefault="008D0414" w:rsidP="00EE145D">
      <w:pPr>
        <w:spacing w:line="240" w:lineRule="auto"/>
        <w:ind w:left="0" w:firstLine="0"/>
        <w:jc w:val="left"/>
        <w:rPr>
          <w:rFonts w:ascii="Times New Roman" w:hAnsi="Times New Roman" w:cs="Times New Roman"/>
          <w:sz w:val="24"/>
          <w:szCs w:val="24"/>
        </w:rPr>
      </w:pPr>
      <w:r w:rsidRPr="00EE145D">
        <w:rPr>
          <w:rFonts w:ascii="Times New Roman" w:hAnsi="Times New Roman" w:cs="Times New Roman"/>
          <w:sz w:val="24"/>
          <w:szCs w:val="24"/>
        </w:rPr>
        <w:t xml:space="preserve">CLASTRES, Pierre. </w:t>
      </w:r>
      <w:r w:rsidRPr="00EE145D">
        <w:rPr>
          <w:rFonts w:ascii="Times New Roman" w:hAnsi="Times New Roman" w:cs="Times New Roman"/>
          <w:i/>
          <w:iCs/>
          <w:sz w:val="24"/>
          <w:szCs w:val="24"/>
        </w:rPr>
        <w:t>Arqueologia da violência</w:t>
      </w:r>
      <w:r w:rsidRPr="00EE145D">
        <w:rPr>
          <w:rFonts w:ascii="Times New Roman" w:hAnsi="Times New Roman" w:cs="Times New Roman"/>
          <w:sz w:val="24"/>
          <w:szCs w:val="24"/>
        </w:rPr>
        <w:t xml:space="preserve">. Tradução de Paulo Neves. São Paulo: Cosac </w:t>
      </w:r>
      <w:proofErr w:type="spellStart"/>
      <w:r w:rsidRPr="00EE145D">
        <w:rPr>
          <w:rFonts w:ascii="Times New Roman" w:hAnsi="Times New Roman" w:cs="Times New Roman"/>
          <w:sz w:val="24"/>
          <w:szCs w:val="24"/>
        </w:rPr>
        <w:t>Naify</w:t>
      </w:r>
      <w:proofErr w:type="spellEnd"/>
      <w:r w:rsidRPr="00EE145D">
        <w:rPr>
          <w:rFonts w:ascii="Times New Roman" w:hAnsi="Times New Roman" w:cs="Times New Roman"/>
          <w:sz w:val="24"/>
          <w:szCs w:val="24"/>
        </w:rPr>
        <w:t>, 2004.</w:t>
      </w:r>
    </w:p>
    <w:p w14:paraId="2DBE012E"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p>
    <w:p w14:paraId="6D40013F" w14:textId="77777777" w:rsidR="008D0414" w:rsidRPr="00EE145D" w:rsidRDefault="008D0414" w:rsidP="00EE145D">
      <w:pPr>
        <w:pStyle w:val="Textodenotaderodap"/>
        <w:spacing w:line="240" w:lineRule="auto"/>
        <w:ind w:left="0" w:firstLine="0"/>
        <w:jc w:val="left"/>
        <w:rPr>
          <w:rFonts w:ascii="Times New Roman" w:hAnsi="Times New Roman"/>
          <w:sz w:val="24"/>
          <w:szCs w:val="24"/>
        </w:rPr>
      </w:pPr>
      <w:r w:rsidRPr="00EE145D">
        <w:rPr>
          <w:rFonts w:ascii="Times New Roman" w:hAnsi="Times New Roman"/>
          <w:sz w:val="24"/>
          <w:szCs w:val="24"/>
        </w:rPr>
        <w:t xml:space="preserve">DIAS, </w:t>
      </w:r>
      <w:proofErr w:type="spellStart"/>
      <w:r w:rsidRPr="00EE145D">
        <w:rPr>
          <w:rFonts w:ascii="Times New Roman" w:hAnsi="Times New Roman"/>
          <w:sz w:val="24"/>
          <w:szCs w:val="24"/>
        </w:rPr>
        <w:t>Monia</w:t>
      </w:r>
      <w:proofErr w:type="spellEnd"/>
      <w:r w:rsidRPr="00EE145D">
        <w:rPr>
          <w:rFonts w:ascii="Times New Roman" w:hAnsi="Times New Roman"/>
          <w:sz w:val="24"/>
          <w:szCs w:val="24"/>
        </w:rPr>
        <w:t xml:space="preserve"> </w:t>
      </w:r>
      <w:proofErr w:type="spellStart"/>
      <w:r w:rsidRPr="00EE145D">
        <w:rPr>
          <w:rFonts w:ascii="Times New Roman" w:hAnsi="Times New Roman"/>
          <w:sz w:val="24"/>
          <w:szCs w:val="24"/>
        </w:rPr>
        <w:t>Peripolli</w:t>
      </w:r>
      <w:proofErr w:type="spellEnd"/>
      <w:r w:rsidRPr="00EE145D">
        <w:rPr>
          <w:rFonts w:ascii="Times New Roman" w:hAnsi="Times New Roman"/>
          <w:sz w:val="24"/>
          <w:szCs w:val="24"/>
        </w:rPr>
        <w:t xml:space="preserve">. </w:t>
      </w:r>
      <w:r w:rsidRPr="00EE145D">
        <w:rPr>
          <w:rFonts w:ascii="Times New Roman" w:hAnsi="Times New Roman"/>
          <w:i/>
          <w:iCs/>
          <w:sz w:val="24"/>
          <w:szCs w:val="24"/>
        </w:rPr>
        <w:t>O tratamento jurídico-penal dispensando aos indígenas</w:t>
      </w:r>
      <w:r w:rsidRPr="00EE145D">
        <w:rPr>
          <w:rFonts w:ascii="Times New Roman" w:hAnsi="Times New Roman"/>
          <w:sz w:val="24"/>
          <w:szCs w:val="24"/>
        </w:rPr>
        <w:t>: frente à colisão cultural desse povo com a cultura preponderante brasileira. Editora Novas Edições Acadêmicas, 2014.</w:t>
      </w:r>
    </w:p>
    <w:p w14:paraId="4B7CCF4A"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p>
    <w:p w14:paraId="0E291809"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r w:rsidRPr="00EE145D">
        <w:rPr>
          <w:rFonts w:ascii="Times New Roman" w:hAnsi="Times New Roman" w:cs="Times New Roman"/>
          <w:color w:val="auto"/>
          <w:sz w:val="24"/>
          <w:szCs w:val="24"/>
        </w:rPr>
        <w:t xml:space="preserve">GOMES FILHO, Antônio Magalhães. </w:t>
      </w:r>
      <w:r w:rsidRPr="00EE145D">
        <w:rPr>
          <w:rFonts w:ascii="Times New Roman" w:hAnsi="Times New Roman" w:cs="Times New Roman"/>
          <w:i/>
          <w:iCs/>
          <w:color w:val="auto"/>
          <w:sz w:val="24"/>
          <w:szCs w:val="24"/>
        </w:rPr>
        <w:t>Presunção de Inocência e prisão cautelar.</w:t>
      </w:r>
      <w:r w:rsidRPr="00EE145D">
        <w:rPr>
          <w:rFonts w:ascii="Times New Roman" w:hAnsi="Times New Roman" w:cs="Times New Roman"/>
          <w:color w:val="auto"/>
          <w:sz w:val="24"/>
          <w:szCs w:val="24"/>
        </w:rPr>
        <w:t xml:space="preserve"> São Paulo, Saraiva, 1991.</w:t>
      </w:r>
    </w:p>
    <w:p w14:paraId="598BD60D" w14:textId="77777777" w:rsidR="008D0414" w:rsidRPr="00EE145D" w:rsidRDefault="008D0414" w:rsidP="00EE145D">
      <w:pPr>
        <w:ind w:left="0" w:hanging="2"/>
        <w:jc w:val="left"/>
        <w:rPr>
          <w:rFonts w:ascii="Times New Roman" w:eastAsia="Times New Roman" w:hAnsi="Times New Roman" w:cs="Times New Roman"/>
          <w:sz w:val="24"/>
          <w:szCs w:val="24"/>
        </w:rPr>
      </w:pPr>
      <w:r w:rsidRPr="00EE145D">
        <w:rPr>
          <w:rFonts w:ascii="Times New Roman" w:eastAsia="Times New Roman" w:hAnsi="Times New Roman" w:cs="Times New Roman"/>
          <w:sz w:val="24"/>
          <w:szCs w:val="24"/>
        </w:rPr>
        <w:t xml:space="preserve">GOULD, Stephen Jay. </w:t>
      </w:r>
      <w:r w:rsidRPr="00EE145D">
        <w:rPr>
          <w:rFonts w:ascii="Times New Roman" w:eastAsia="Times New Roman" w:hAnsi="Times New Roman" w:cs="Times New Roman"/>
          <w:i/>
          <w:sz w:val="24"/>
          <w:szCs w:val="24"/>
        </w:rPr>
        <w:t xml:space="preserve">A falsa medida do homem. </w:t>
      </w:r>
      <w:r w:rsidRPr="00EE145D">
        <w:rPr>
          <w:rFonts w:ascii="Times New Roman" w:eastAsia="Times New Roman" w:hAnsi="Times New Roman" w:cs="Times New Roman"/>
          <w:sz w:val="24"/>
          <w:szCs w:val="24"/>
        </w:rPr>
        <w:t>Trad. Valter Lellis Siqueira. Ed. 2. São Paulo: Martins Fontes, 1999.</w:t>
      </w:r>
    </w:p>
    <w:p w14:paraId="649FA72F" w14:textId="77777777" w:rsidR="008D0414" w:rsidRPr="00EE145D" w:rsidRDefault="008D0414" w:rsidP="00EE145D">
      <w:pPr>
        <w:ind w:left="0" w:hanging="2"/>
        <w:jc w:val="left"/>
        <w:rPr>
          <w:rFonts w:ascii="Times New Roman" w:eastAsia="Times New Roman" w:hAnsi="Times New Roman" w:cs="Times New Roman"/>
          <w:sz w:val="24"/>
          <w:szCs w:val="24"/>
        </w:rPr>
      </w:pPr>
    </w:p>
    <w:p w14:paraId="5BDD9695" w14:textId="77777777" w:rsidR="008D0414" w:rsidRPr="00EE145D" w:rsidRDefault="008D0414" w:rsidP="00EE145D">
      <w:pPr>
        <w:ind w:left="0" w:hanging="2"/>
        <w:jc w:val="left"/>
        <w:rPr>
          <w:rFonts w:ascii="Times New Roman" w:hAnsi="Times New Roman" w:cs="Times New Roman"/>
          <w:sz w:val="24"/>
          <w:szCs w:val="24"/>
        </w:rPr>
      </w:pPr>
      <w:r w:rsidRPr="00EE145D">
        <w:rPr>
          <w:rFonts w:ascii="Times New Roman" w:hAnsi="Times New Roman" w:cs="Times New Roman"/>
          <w:sz w:val="24"/>
          <w:szCs w:val="24"/>
        </w:rPr>
        <w:t xml:space="preserve">LIMA, Roberto Kant de; BAPTISTA, Bárbara Gomes </w:t>
      </w:r>
      <w:proofErr w:type="spellStart"/>
      <w:r w:rsidRPr="00EE145D">
        <w:rPr>
          <w:rFonts w:ascii="Times New Roman" w:hAnsi="Times New Roman" w:cs="Times New Roman"/>
          <w:sz w:val="24"/>
          <w:szCs w:val="24"/>
        </w:rPr>
        <w:t>Lupetti</w:t>
      </w:r>
      <w:proofErr w:type="spellEnd"/>
      <w:r w:rsidRPr="00EE145D">
        <w:rPr>
          <w:rFonts w:ascii="Times New Roman" w:hAnsi="Times New Roman" w:cs="Times New Roman"/>
          <w:sz w:val="24"/>
          <w:szCs w:val="24"/>
        </w:rPr>
        <w:t xml:space="preserve">. </w:t>
      </w:r>
      <w:r w:rsidRPr="00EE145D">
        <w:rPr>
          <w:rFonts w:ascii="Times New Roman" w:hAnsi="Times New Roman" w:cs="Times New Roman"/>
          <w:iCs/>
          <w:sz w:val="24"/>
          <w:szCs w:val="24"/>
        </w:rPr>
        <w:t>Como a Antropologia pode contribuir para a pesquisa jurídica? Um desafio metodológico</w:t>
      </w:r>
      <w:r w:rsidRPr="00EE145D">
        <w:rPr>
          <w:rFonts w:ascii="Times New Roman" w:hAnsi="Times New Roman" w:cs="Times New Roman"/>
          <w:sz w:val="24"/>
          <w:szCs w:val="24"/>
        </w:rPr>
        <w:t xml:space="preserve">. </w:t>
      </w:r>
      <w:r w:rsidRPr="00EE145D">
        <w:rPr>
          <w:rFonts w:ascii="Times New Roman" w:hAnsi="Times New Roman" w:cs="Times New Roman"/>
          <w:i/>
          <w:iCs/>
          <w:sz w:val="24"/>
          <w:szCs w:val="24"/>
        </w:rPr>
        <w:t>Anuário antropológico</w:t>
      </w:r>
      <w:r w:rsidRPr="00EE145D">
        <w:rPr>
          <w:rFonts w:ascii="Times New Roman" w:hAnsi="Times New Roman" w:cs="Times New Roman"/>
          <w:sz w:val="24"/>
          <w:szCs w:val="24"/>
        </w:rPr>
        <w:t>, v. 39, n. 1, 2014, 9-37.</w:t>
      </w:r>
    </w:p>
    <w:p w14:paraId="5EE6AA2B" w14:textId="77777777" w:rsidR="008D0414" w:rsidRPr="00EE145D" w:rsidRDefault="008D0414" w:rsidP="00EE145D">
      <w:pPr>
        <w:ind w:left="0" w:hanging="2"/>
        <w:jc w:val="left"/>
        <w:rPr>
          <w:rFonts w:ascii="Times New Roman" w:eastAsia="Times New Roman" w:hAnsi="Times New Roman" w:cs="Times New Roman"/>
          <w:sz w:val="24"/>
          <w:szCs w:val="24"/>
        </w:rPr>
      </w:pPr>
    </w:p>
    <w:p w14:paraId="521B1DDE" w14:textId="77777777" w:rsidR="008D0414" w:rsidRPr="00EE145D" w:rsidRDefault="008D0414" w:rsidP="00EE145D">
      <w:pPr>
        <w:ind w:left="0" w:hanging="2"/>
        <w:jc w:val="left"/>
        <w:rPr>
          <w:rFonts w:ascii="Times New Roman" w:eastAsia="Times New Roman" w:hAnsi="Times New Roman" w:cs="Times New Roman"/>
          <w:sz w:val="24"/>
          <w:szCs w:val="24"/>
        </w:rPr>
      </w:pPr>
      <w:r w:rsidRPr="00EE145D">
        <w:rPr>
          <w:rFonts w:ascii="Times New Roman" w:eastAsia="Times New Roman" w:hAnsi="Times New Roman" w:cs="Times New Roman"/>
          <w:sz w:val="24"/>
          <w:szCs w:val="24"/>
        </w:rPr>
        <w:t xml:space="preserve">KUPPE, René; POTZ, Richard. La </w:t>
      </w:r>
      <w:proofErr w:type="spellStart"/>
      <w:r w:rsidRPr="00EE145D">
        <w:rPr>
          <w:rFonts w:ascii="Times New Roman" w:eastAsia="Times New Roman" w:hAnsi="Times New Roman" w:cs="Times New Roman"/>
          <w:sz w:val="24"/>
          <w:szCs w:val="24"/>
        </w:rPr>
        <w:t>Antropología</w:t>
      </w:r>
      <w:proofErr w:type="spellEnd"/>
      <w:r w:rsidRPr="00EE145D">
        <w:rPr>
          <w:rFonts w:ascii="Times New Roman" w:eastAsia="Times New Roman" w:hAnsi="Times New Roman" w:cs="Times New Roman"/>
          <w:sz w:val="24"/>
          <w:szCs w:val="24"/>
        </w:rPr>
        <w:t xml:space="preserve"> </w:t>
      </w:r>
      <w:proofErr w:type="spellStart"/>
      <w:r w:rsidRPr="00EE145D">
        <w:rPr>
          <w:rFonts w:ascii="Times New Roman" w:eastAsia="Times New Roman" w:hAnsi="Times New Roman" w:cs="Times New Roman"/>
          <w:sz w:val="24"/>
          <w:szCs w:val="24"/>
        </w:rPr>
        <w:t>del</w:t>
      </w:r>
      <w:proofErr w:type="spellEnd"/>
      <w:r w:rsidRPr="00EE145D">
        <w:rPr>
          <w:rFonts w:ascii="Times New Roman" w:eastAsia="Times New Roman" w:hAnsi="Times New Roman" w:cs="Times New Roman"/>
          <w:sz w:val="24"/>
          <w:szCs w:val="24"/>
        </w:rPr>
        <w:t xml:space="preserve"> </w:t>
      </w:r>
      <w:proofErr w:type="spellStart"/>
      <w:r w:rsidRPr="00EE145D">
        <w:rPr>
          <w:rFonts w:ascii="Times New Roman" w:eastAsia="Times New Roman" w:hAnsi="Times New Roman" w:cs="Times New Roman"/>
          <w:sz w:val="24"/>
          <w:szCs w:val="24"/>
        </w:rPr>
        <w:t>Derecho</w:t>
      </w:r>
      <w:proofErr w:type="spellEnd"/>
      <w:r w:rsidRPr="00EE145D">
        <w:rPr>
          <w:rFonts w:ascii="Times New Roman" w:eastAsia="Times New Roman" w:hAnsi="Times New Roman" w:cs="Times New Roman"/>
          <w:sz w:val="24"/>
          <w:szCs w:val="24"/>
        </w:rPr>
        <w:t xml:space="preserve">: perspectivas de </w:t>
      </w:r>
      <w:proofErr w:type="spellStart"/>
      <w:r w:rsidRPr="00EE145D">
        <w:rPr>
          <w:rFonts w:ascii="Times New Roman" w:eastAsia="Times New Roman" w:hAnsi="Times New Roman" w:cs="Times New Roman"/>
          <w:sz w:val="24"/>
          <w:szCs w:val="24"/>
        </w:rPr>
        <w:t>su</w:t>
      </w:r>
      <w:proofErr w:type="spellEnd"/>
      <w:r w:rsidRPr="00EE145D">
        <w:rPr>
          <w:rFonts w:ascii="Times New Roman" w:eastAsia="Times New Roman" w:hAnsi="Times New Roman" w:cs="Times New Roman"/>
          <w:sz w:val="24"/>
          <w:szCs w:val="24"/>
        </w:rPr>
        <w:t xml:space="preserve"> </w:t>
      </w:r>
      <w:proofErr w:type="spellStart"/>
      <w:r w:rsidRPr="00EE145D">
        <w:rPr>
          <w:rFonts w:ascii="Times New Roman" w:eastAsia="Times New Roman" w:hAnsi="Times New Roman" w:cs="Times New Roman"/>
          <w:sz w:val="24"/>
          <w:szCs w:val="24"/>
        </w:rPr>
        <w:t>pasado</w:t>
      </w:r>
      <w:proofErr w:type="spellEnd"/>
      <w:r w:rsidRPr="00EE145D">
        <w:rPr>
          <w:rFonts w:ascii="Times New Roman" w:eastAsia="Times New Roman" w:hAnsi="Times New Roman" w:cs="Times New Roman"/>
          <w:sz w:val="24"/>
          <w:szCs w:val="24"/>
        </w:rPr>
        <w:t xml:space="preserve">, presente y futuro. In: INSTITUTO DE INVESTIGACIONES JURÍDICAS. </w:t>
      </w:r>
      <w:proofErr w:type="spellStart"/>
      <w:r w:rsidRPr="00EE145D">
        <w:rPr>
          <w:rFonts w:ascii="Times New Roman" w:eastAsia="Times New Roman" w:hAnsi="Times New Roman" w:cs="Times New Roman"/>
          <w:i/>
          <w:sz w:val="24"/>
          <w:szCs w:val="24"/>
        </w:rPr>
        <w:t>Antropología</w:t>
      </w:r>
      <w:proofErr w:type="spellEnd"/>
      <w:r w:rsidRPr="00EE145D">
        <w:rPr>
          <w:rFonts w:ascii="Times New Roman" w:eastAsia="Times New Roman" w:hAnsi="Times New Roman" w:cs="Times New Roman"/>
          <w:i/>
          <w:sz w:val="24"/>
          <w:szCs w:val="24"/>
        </w:rPr>
        <w:t xml:space="preserve"> Jurídica</w:t>
      </w:r>
      <w:r w:rsidRPr="00EE145D">
        <w:rPr>
          <w:rFonts w:ascii="Times New Roman" w:eastAsia="Times New Roman" w:hAnsi="Times New Roman" w:cs="Times New Roman"/>
          <w:sz w:val="24"/>
          <w:szCs w:val="24"/>
        </w:rPr>
        <w:t xml:space="preserve">. Editora da </w:t>
      </w:r>
      <w:proofErr w:type="spellStart"/>
      <w:r w:rsidRPr="00EE145D">
        <w:rPr>
          <w:rFonts w:ascii="Times New Roman" w:eastAsia="Times New Roman" w:hAnsi="Times New Roman" w:cs="Times New Roman"/>
          <w:sz w:val="24"/>
          <w:szCs w:val="24"/>
        </w:rPr>
        <w:t>Universidad</w:t>
      </w:r>
      <w:proofErr w:type="spellEnd"/>
      <w:r w:rsidRPr="00EE145D">
        <w:rPr>
          <w:rFonts w:ascii="Times New Roman" w:eastAsia="Times New Roman" w:hAnsi="Times New Roman" w:cs="Times New Roman"/>
          <w:sz w:val="24"/>
          <w:szCs w:val="24"/>
        </w:rPr>
        <w:t xml:space="preserve"> Nacional Autónoma de Mexico: México, 1995.</w:t>
      </w:r>
    </w:p>
    <w:p w14:paraId="7555BD37" w14:textId="77777777" w:rsidR="008D0414" w:rsidRPr="00EE145D" w:rsidRDefault="008D0414" w:rsidP="00EE145D">
      <w:pPr>
        <w:ind w:left="0" w:hanging="2"/>
        <w:jc w:val="left"/>
        <w:rPr>
          <w:rFonts w:ascii="Times New Roman" w:eastAsia="Times New Roman" w:hAnsi="Times New Roman" w:cs="Times New Roman"/>
          <w:sz w:val="24"/>
          <w:szCs w:val="24"/>
        </w:rPr>
      </w:pPr>
    </w:p>
    <w:p w14:paraId="7548D293" w14:textId="77777777" w:rsidR="008D0414" w:rsidRPr="00EE145D" w:rsidRDefault="008D0414" w:rsidP="00EE145D">
      <w:pPr>
        <w:ind w:left="0" w:hanging="2"/>
        <w:jc w:val="left"/>
        <w:rPr>
          <w:rFonts w:ascii="Times New Roman" w:eastAsia="Times New Roman" w:hAnsi="Times New Roman" w:cs="Times New Roman"/>
          <w:sz w:val="24"/>
          <w:szCs w:val="24"/>
        </w:rPr>
      </w:pPr>
      <w:r w:rsidRPr="00EE145D">
        <w:rPr>
          <w:rFonts w:ascii="Times New Roman" w:eastAsia="Times New Roman" w:hAnsi="Times New Roman" w:cs="Times New Roman"/>
          <w:sz w:val="24"/>
          <w:szCs w:val="24"/>
        </w:rPr>
        <w:lastRenderedPageBreak/>
        <w:t xml:space="preserve">LÉVI-STRAUSS, C. </w:t>
      </w:r>
      <w:r w:rsidRPr="00EE145D">
        <w:rPr>
          <w:rFonts w:ascii="Times New Roman" w:eastAsia="Times New Roman" w:hAnsi="Times New Roman" w:cs="Times New Roman"/>
          <w:i/>
          <w:sz w:val="24"/>
          <w:szCs w:val="24"/>
        </w:rPr>
        <w:t xml:space="preserve">Antropologia Estrutural Dois. </w:t>
      </w:r>
      <w:proofErr w:type="spellStart"/>
      <w:r w:rsidRPr="00EE145D">
        <w:rPr>
          <w:rFonts w:ascii="Times New Roman" w:eastAsia="Times New Roman" w:hAnsi="Times New Roman" w:cs="Times New Roman"/>
          <w:sz w:val="24"/>
          <w:szCs w:val="24"/>
        </w:rPr>
        <w:t>ed</w:t>
      </w:r>
      <w:proofErr w:type="spellEnd"/>
      <w:r w:rsidRPr="00EE145D">
        <w:rPr>
          <w:rFonts w:ascii="Times New Roman" w:eastAsia="Times New Roman" w:hAnsi="Times New Roman" w:cs="Times New Roman"/>
          <w:sz w:val="24"/>
          <w:szCs w:val="24"/>
        </w:rPr>
        <w:t xml:space="preserve"> 4.</w:t>
      </w:r>
      <w:r w:rsidRPr="00EE145D">
        <w:rPr>
          <w:rFonts w:ascii="Times New Roman" w:eastAsia="Times New Roman" w:hAnsi="Times New Roman" w:cs="Times New Roman"/>
          <w:i/>
          <w:sz w:val="24"/>
          <w:szCs w:val="24"/>
        </w:rPr>
        <w:t xml:space="preserve"> </w:t>
      </w:r>
      <w:r w:rsidRPr="00EE145D">
        <w:rPr>
          <w:rFonts w:ascii="Times New Roman" w:eastAsia="Times New Roman" w:hAnsi="Times New Roman" w:cs="Times New Roman"/>
          <w:sz w:val="24"/>
          <w:szCs w:val="24"/>
        </w:rPr>
        <w:t>Rio de Janeiro: Tempo Brasileiro, 1993.</w:t>
      </w:r>
    </w:p>
    <w:p w14:paraId="05C34B51"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p>
    <w:p w14:paraId="302D03EC" w14:textId="77777777" w:rsidR="008D0414" w:rsidRPr="00EE145D" w:rsidRDefault="008D0414" w:rsidP="00EE145D">
      <w:pPr>
        <w:ind w:left="0" w:right="-496" w:hanging="2"/>
        <w:jc w:val="left"/>
        <w:rPr>
          <w:rFonts w:ascii="Times New Roman" w:eastAsia="Times New Roman" w:hAnsi="Times New Roman" w:cs="Times New Roman"/>
          <w:sz w:val="24"/>
          <w:szCs w:val="24"/>
        </w:rPr>
      </w:pPr>
      <w:r w:rsidRPr="00EE145D">
        <w:rPr>
          <w:rFonts w:ascii="Times New Roman" w:eastAsia="Times New Roman" w:hAnsi="Times New Roman" w:cs="Times New Roman"/>
          <w:sz w:val="24"/>
          <w:szCs w:val="24"/>
        </w:rPr>
        <w:t xml:space="preserve">LINERA, Álvaro García. </w:t>
      </w:r>
      <w:r w:rsidRPr="00EE145D">
        <w:rPr>
          <w:rFonts w:ascii="Times New Roman" w:eastAsia="Times New Roman" w:hAnsi="Times New Roman" w:cs="Times New Roman"/>
          <w:i/>
          <w:sz w:val="24"/>
          <w:szCs w:val="24"/>
        </w:rPr>
        <w:t xml:space="preserve">La </w:t>
      </w:r>
      <w:proofErr w:type="spellStart"/>
      <w:r w:rsidRPr="00EE145D">
        <w:rPr>
          <w:rFonts w:ascii="Times New Roman" w:eastAsia="Times New Roman" w:hAnsi="Times New Roman" w:cs="Times New Roman"/>
          <w:i/>
          <w:sz w:val="24"/>
          <w:szCs w:val="24"/>
        </w:rPr>
        <w:t>potencia</w:t>
      </w:r>
      <w:proofErr w:type="spellEnd"/>
      <w:r w:rsidRPr="00EE145D">
        <w:rPr>
          <w:rFonts w:ascii="Times New Roman" w:eastAsia="Times New Roman" w:hAnsi="Times New Roman" w:cs="Times New Roman"/>
          <w:i/>
          <w:sz w:val="24"/>
          <w:szCs w:val="24"/>
        </w:rPr>
        <w:t xml:space="preserve"> </w:t>
      </w:r>
      <w:proofErr w:type="spellStart"/>
      <w:r w:rsidRPr="00EE145D">
        <w:rPr>
          <w:rFonts w:ascii="Times New Roman" w:eastAsia="Times New Roman" w:hAnsi="Times New Roman" w:cs="Times New Roman"/>
          <w:i/>
          <w:sz w:val="24"/>
          <w:szCs w:val="24"/>
        </w:rPr>
        <w:t>plebeya</w:t>
      </w:r>
      <w:proofErr w:type="spellEnd"/>
      <w:r w:rsidRPr="00EE145D">
        <w:rPr>
          <w:rFonts w:ascii="Times New Roman" w:eastAsia="Times New Roman" w:hAnsi="Times New Roman" w:cs="Times New Roman"/>
          <w:i/>
          <w:sz w:val="24"/>
          <w:szCs w:val="24"/>
        </w:rPr>
        <w:t xml:space="preserve">: </w:t>
      </w:r>
      <w:proofErr w:type="spellStart"/>
      <w:r w:rsidRPr="00EE145D">
        <w:rPr>
          <w:rFonts w:ascii="Times New Roman" w:eastAsia="Times New Roman" w:hAnsi="Times New Roman" w:cs="Times New Roman"/>
          <w:iCs/>
          <w:sz w:val="24"/>
          <w:szCs w:val="24"/>
        </w:rPr>
        <w:t>Acción</w:t>
      </w:r>
      <w:proofErr w:type="spellEnd"/>
      <w:r w:rsidRPr="00EE145D">
        <w:rPr>
          <w:rFonts w:ascii="Times New Roman" w:eastAsia="Times New Roman" w:hAnsi="Times New Roman" w:cs="Times New Roman"/>
          <w:iCs/>
          <w:sz w:val="24"/>
          <w:szCs w:val="24"/>
        </w:rPr>
        <w:t xml:space="preserve"> </w:t>
      </w:r>
      <w:proofErr w:type="spellStart"/>
      <w:r w:rsidRPr="00EE145D">
        <w:rPr>
          <w:rFonts w:ascii="Times New Roman" w:eastAsia="Times New Roman" w:hAnsi="Times New Roman" w:cs="Times New Roman"/>
          <w:iCs/>
          <w:sz w:val="24"/>
          <w:szCs w:val="24"/>
        </w:rPr>
        <w:t>colectiva</w:t>
      </w:r>
      <w:proofErr w:type="spellEnd"/>
      <w:r w:rsidRPr="00EE145D">
        <w:rPr>
          <w:rFonts w:ascii="Times New Roman" w:eastAsia="Times New Roman" w:hAnsi="Times New Roman" w:cs="Times New Roman"/>
          <w:iCs/>
          <w:sz w:val="24"/>
          <w:szCs w:val="24"/>
        </w:rPr>
        <w:t xml:space="preserve"> e identidades indígenas, </w:t>
      </w:r>
      <w:proofErr w:type="spellStart"/>
      <w:r w:rsidRPr="00EE145D">
        <w:rPr>
          <w:rFonts w:ascii="Times New Roman" w:eastAsia="Times New Roman" w:hAnsi="Times New Roman" w:cs="Times New Roman"/>
          <w:iCs/>
          <w:sz w:val="24"/>
          <w:szCs w:val="24"/>
        </w:rPr>
        <w:t>obreras</w:t>
      </w:r>
      <w:proofErr w:type="spellEnd"/>
      <w:r w:rsidRPr="00EE145D">
        <w:rPr>
          <w:rFonts w:ascii="Times New Roman" w:eastAsia="Times New Roman" w:hAnsi="Times New Roman" w:cs="Times New Roman"/>
          <w:iCs/>
          <w:sz w:val="24"/>
          <w:szCs w:val="24"/>
        </w:rPr>
        <w:t xml:space="preserve"> y populares </w:t>
      </w:r>
      <w:proofErr w:type="spellStart"/>
      <w:r w:rsidRPr="00EE145D">
        <w:rPr>
          <w:rFonts w:ascii="Times New Roman" w:eastAsia="Times New Roman" w:hAnsi="Times New Roman" w:cs="Times New Roman"/>
          <w:iCs/>
          <w:sz w:val="24"/>
          <w:szCs w:val="24"/>
        </w:rPr>
        <w:t>en</w:t>
      </w:r>
      <w:proofErr w:type="spellEnd"/>
      <w:r w:rsidRPr="00EE145D">
        <w:rPr>
          <w:rFonts w:ascii="Times New Roman" w:eastAsia="Times New Roman" w:hAnsi="Times New Roman" w:cs="Times New Roman"/>
          <w:iCs/>
          <w:sz w:val="24"/>
          <w:szCs w:val="24"/>
        </w:rPr>
        <w:t xml:space="preserve"> </w:t>
      </w:r>
      <w:proofErr w:type="spellStart"/>
      <w:r w:rsidRPr="00EE145D">
        <w:rPr>
          <w:rFonts w:ascii="Times New Roman" w:eastAsia="Times New Roman" w:hAnsi="Times New Roman" w:cs="Times New Roman"/>
          <w:iCs/>
          <w:sz w:val="24"/>
          <w:szCs w:val="24"/>
        </w:rPr>
        <w:t>Bolivia</w:t>
      </w:r>
      <w:proofErr w:type="spellEnd"/>
      <w:r w:rsidRPr="00EE145D">
        <w:rPr>
          <w:rFonts w:ascii="Times New Roman" w:eastAsia="Times New Roman" w:hAnsi="Times New Roman" w:cs="Times New Roman"/>
          <w:iCs/>
          <w:sz w:val="24"/>
          <w:szCs w:val="24"/>
        </w:rPr>
        <w:t>.</w:t>
      </w:r>
      <w:r w:rsidRPr="00EE145D">
        <w:rPr>
          <w:rFonts w:ascii="Times New Roman" w:eastAsia="Times New Roman" w:hAnsi="Times New Roman" w:cs="Times New Roman"/>
          <w:sz w:val="24"/>
          <w:szCs w:val="24"/>
        </w:rPr>
        <w:t xml:space="preserve"> Buenos Aires: PROMETEO </w:t>
      </w:r>
      <w:proofErr w:type="spellStart"/>
      <w:r w:rsidRPr="00EE145D">
        <w:rPr>
          <w:rFonts w:ascii="Times New Roman" w:eastAsia="Times New Roman" w:hAnsi="Times New Roman" w:cs="Times New Roman"/>
          <w:sz w:val="24"/>
          <w:szCs w:val="24"/>
        </w:rPr>
        <w:t>libros</w:t>
      </w:r>
      <w:proofErr w:type="spellEnd"/>
      <w:r w:rsidRPr="00EE145D">
        <w:rPr>
          <w:rFonts w:ascii="Times New Roman" w:eastAsia="Times New Roman" w:hAnsi="Times New Roman" w:cs="Times New Roman"/>
          <w:sz w:val="24"/>
          <w:szCs w:val="24"/>
        </w:rPr>
        <w:t>, 2008.</w:t>
      </w:r>
    </w:p>
    <w:p w14:paraId="49FC2FA1"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p>
    <w:p w14:paraId="6ABC047C"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r w:rsidRPr="00EE145D">
        <w:rPr>
          <w:rFonts w:ascii="Times New Roman" w:hAnsi="Times New Roman" w:cs="Times New Roman"/>
          <w:color w:val="auto"/>
          <w:sz w:val="24"/>
          <w:szCs w:val="24"/>
        </w:rPr>
        <w:t xml:space="preserve">MINISTÉRIO PÚBLICO FEDERAL. 2ª Câmara de Coordenação e Revisão.  </w:t>
      </w:r>
      <w:r w:rsidRPr="00EE145D">
        <w:rPr>
          <w:rFonts w:ascii="Times New Roman" w:hAnsi="Times New Roman" w:cs="Times New Roman"/>
          <w:i/>
          <w:iCs/>
          <w:color w:val="auto"/>
          <w:sz w:val="24"/>
          <w:szCs w:val="24"/>
        </w:rPr>
        <w:t>Voto nº 4873/2021</w:t>
      </w:r>
      <w:r w:rsidRPr="00EE145D">
        <w:rPr>
          <w:rFonts w:ascii="Times New Roman" w:hAnsi="Times New Roman" w:cs="Times New Roman"/>
          <w:color w:val="auto"/>
          <w:sz w:val="24"/>
          <w:szCs w:val="24"/>
        </w:rPr>
        <w:t>. Procedimento nº 1.23.008.000394/2015-61. Relator: Francisco de Assis Vieira Sanseverino, 04 nov. 2021. Disponível em: https://www.conjur.com.br/dl/arquivamento-homicidio-indigena.pdf. Acesso em: 05 dez. 2022.</w:t>
      </w:r>
    </w:p>
    <w:p w14:paraId="4A04F073"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p>
    <w:p w14:paraId="3A8938BB"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r w:rsidRPr="00EE145D">
        <w:rPr>
          <w:rFonts w:ascii="Times New Roman" w:hAnsi="Times New Roman" w:cs="Times New Roman"/>
          <w:color w:val="auto"/>
          <w:sz w:val="24"/>
          <w:szCs w:val="24"/>
        </w:rPr>
        <w:t>MIRABETE, Júlio Fabbrini e FABBRINI,</w:t>
      </w:r>
      <w:r w:rsidRPr="00EE145D">
        <w:rPr>
          <w:rFonts w:ascii="Times New Roman" w:hAnsi="Times New Roman" w:cs="Times New Roman"/>
          <w:i/>
          <w:iCs/>
          <w:color w:val="auto"/>
          <w:sz w:val="24"/>
          <w:szCs w:val="24"/>
        </w:rPr>
        <w:t xml:space="preserve"> </w:t>
      </w:r>
      <w:r w:rsidRPr="00EE145D">
        <w:rPr>
          <w:rFonts w:ascii="Times New Roman" w:hAnsi="Times New Roman" w:cs="Times New Roman"/>
          <w:color w:val="auto"/>
          <w:sz w:val="24"/>
          <w:szCs w:val="24"/>
        </w:rPr>
        <w:t xml:space="preserve">Renato. </w:t>
      </w:r>
      <w:r w:rsidRPr="00EE145D">
        <w:rPr>
          <w:rFonts w:ascii="Times New Roman" w:hAnsi="Times New Roman" w:cs="Times New Roman"/>
          <w:i/>
          <w:iCs/>
          <w:color w:val="auto"/>
          <w:sz w:val="24"/>
          <w:szCs w:val="24"/>
        </w:rPr>
        <w:t>Manual de Direito Penal</w:t>
      </w:r>
      <w:r w:rsidRPr="00EE145D">
        <w:rPr>
          <w:rFonts w:ascii="Times New Roman" w:hAnsi="Times New Roman" w:cs="Times New Roman"/>
          <w:color w:val="auto"/>
          <w:sz w:val="24"/>
          <w:szCs w:val="24"/>
        </w:rPr>
        <w:t>, volume 1: parte geral. 28. ed. São Paulo: Atlas, 2012.</w:t>
      </w:r>
    </w:p>
    <w:p w14:paraId="3D522651"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p>
    <w:p w14:paraId="1394B6BD"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r w:rsidRPr="00EE145D">
        <w:rPr>
          <w:rFonts w:ascii="Times New Roman" w:hAnsi="Times New Roman" w:cs="Times New Roman"/>
          <w:color w:val="auto"/>
          <w:sz w:val="24"/>
          <w:szCs w:val="24"/>
        </w:rPr>
        <w:t xml:space="preserve">NICOLITT, André. </w:t>
      </w:r>
      <w:r w:rsidRPr="00EE145D">
        <w:rPr>
          <w:rFonts w:ascii="Times New Roman" w:hAnsi="Times New Roman" w:cs="Times New Roman"/>
          <w:i/>
          <w:iCs/>
          <w:color w:val="auto"/>
          <w:sz w:val="24"/>
          <w:szCs w:val="24"/>
        </w:rPr>
        <w:t>Manual de processo penal</w:t>
      </w:r>
      <w:r w:rsidRPr="00EE145D">
        <w:rPr>
          <w:rFonts w:ascii="Times New Roman" w:hAnsi="Times New Roman" w:cs="Times New Roman"/>
          <w:color w:val="auto"/>
          <w:sz w:val="24"/>
          <w:szCs w:val="24"/>
        </w:rPr>
        <w:t>.</w:t>
      </w:r>
      <w:r w:rsidRPr="00EE145D">
        <w:rPr>
          <w:rFonts w:ascii="Times New Roman" w:hAnsi="Times New Roman" w:cs="Times New Roman"/>
          <w:i/>
          <w:iCs/>
          <w:color w:val="auto"/>
          <w:sz w:val="24"/>
          <w:szCs w:val="24"/>
        </w:rPr>
        <w:t xml:space="preserve"> </w:t>
      </w:r>
      <w:r w:rsidRPr="00EE145D">
        <w:rPr>
          <w:rFonts w:ascii="Times New Roman" w:hAnsi="Times New Roman" w:cs="Times New Roman"/>
          <w:color w:val="auto"/>
          <w:sz w:val="24"/>
          <w:szCs w:val="24"/>
        </w:rPr>
        <w:t>5. ed. São Paulo: Revista dos Tribunais, 2013.</w:t>
      </w:r>
    </w:p>
    <w:p w14:paraId="4B3324CF"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p>
    <w:p w14:paraId="0418033A"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r w:rsidRPr="00EE145D">
        <w:rPr>
          <w:rFonts w:ascii="Times New Roman" w:hAnsi="Times New Roman" w:cs="Times New Roman"/>
          <w:color w:val="auto"/>
          <w:sz w:val="24"/>
          <w:szCs w:val="24"/>
        </w:rPr>
        <w:t xml:space="preserve">NUCCI, Guilherme de Souza. </w:t>
      </w:r>
      <w:r w:rsidRPr="00EE145D">
        <w:rPr>
          <w:rFonts w:ascii="Times New Roman" w:hAnsi="Times New Roman" w:cs="Times New Roman"/>
          <w:i/>
          <w:iCs/>
          <w:color w:val="auto"/>
          <w:sz w:val="24"/>
          <w:szCs w:val="24"/>
        </w:rPr>
        <w:t>Direito Penal</w:t>
      </w:r>
      <w:r w:rsidRPr="00EE145D">
        <w:rPr>
          <w:rFonts w:ascii="Times New Roman" w:hAnsi="Times New Roman" w:cs="Times New Roman"/>
          <w:color w:val="auto"/>
          <w:sz w:val="24"/>
          <w:szCs w:val="24"/>
        </w:rPr>
        <w:t>. 3. ed. São Paulo: Editora Revista dos Tribunais, 2007.</w:t>
      </w:r>
    </w:p>
    <w:p w14:paraId="28407C5F"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p>
    <w:p w14:paraId="4CF01A1C"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r w:rsidRPr="00EE145D">
        <w:rPr>
          <w:rFonts w:ascii="Times New Roman" w:hAnsi="Times New Roman" w:cs="Times New Roman"/>
          <w:color w:val="auto"/>
          <w:sz w:val="24"/>
          <w:szCs w:val="24"/>
        </w:rPr>
        <w:t xml:space="preserve">OLIVEIRA, João Paulo; ROCHA FREIRE, Carlos Augusto. </w:t>
      </w:r>
      <w:r w:rsidRPr="00EE145D">
        <w:rPr>
          <w:rFonts w:ascii="Times New Roman" w:hAnsi="Times New Roman" w:cs="Times New Roman"/>
          <w:i/>
          <w:iCs/>
          <w:color w:val="auto"/>
          <w:sz w:val="24"/>
          <w:szCs w:val="24"/>
        </w:rPr>
        <w:t>A Presença Indígena na Formação do Brasil.</w:t>
      </w:r>
      <w:r w:rsidRPr="00EE145D">
        <w:rPr>
          <w:rFonts w:ascii="Times New Roman" w:hAnsi="Times New Roman" w:cs="Times New Roman"/>
          <w:color w:val="auto"/>
          <w:sz w:val="24"/>
          <w:szCs w:val="24"/>
        </w:rPr>
        <w:t xml:space="preserve"> Brasília: Ministério da Educação, Secretaria de Educação Continuada, Alfabetização e Diversidade; LACED/Museu Nacional, 2006.</w:t>
      </w:r>
    </w:p>
    <w:p w14:paraId="32267698"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p>
    <w:p w14:paraId="08A07792"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r w:rsidRPr="00EE145D">
        <w:rPr>
          <w:rFonts w:ascii="Times New Roman" w:hAnsi="Times New Roman" w:cs="Times New Roman"/>
          <w:color w:val="auto"/>
          <w:sz w:val="24"/>
          <w:szCs w:val="24"/>
        </w:rPr>
        <w:t xml:space="preserve">PERUZZO, Pedro Pulzatto. Direito à consulta prévia aos povos indígenas no Brasil. </w:t>
      </w:r>
      <w:r w:rsidRPr="00EE145D">
        <w:rPr>
          <w:rFonts w:ascii="Times New Roman" w:hAnsi="Times New Roman" w:cs="Times New Roman"/>
          <w:i/>
          <w:iCs/>
          <w:color w:val="auto"/>
          <w:sz w:val="24"/>
          <w:szCs w:val="24"/>
        </w:rPr>
        <w:t>Rev. Direito e Práxis</w:t>
      </w:r>
      <w:r w:rsidRPr="00EE145D">
        <w:rPr>
          <w:rFonts w:ascii="Times New Roman" w:hAnsi="Times New Roman" w:cs="Times New Roman"/>
          <w:color w:val="auto"/>
          <w:sz w:val="24"/>
          <w:szCs w:val="24"/>
        </w:rPr>
        <w:t>, v. 8, n. 4, Dez. 2017, p. 2708-2740.</w:t>
      </w:r>
    </w:p>
    <w:p w14:paraId="0F17C10F"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p>
    <w:p w14:paraId="1D560596"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r w:rsidRPr="00EE145D">
        <w:rPr>
          <w:rFonts w:ascii="Times New Roman" w:hAnsi="Times New Roman" w:cs="Times New Roman"/>
          <w:color w:val="auto"/>
          <w:sz w:val="24"/>
          <w:szCs w:val="24"/>
        </w:rPr>
        <w:t xml:space="preserve">PERUZZO, Pedro Pulzatto; OZI, Giulia. O direito à autoidentificação dos povos indígenas como direito fundamental. </w:t>
      </w:r>
      <w:r w:rsidRPr="00EE145D">
        <w:rPr>
          <w:rFonts w:ascii="Times New Roman" w:hAnsi="Times New Roman" w:cs="Times New Roman"/>
          <w:i/>
          <w:iCs/>
          <w:color w:val="auto"/>
          <w:sz w:val="24"/>
          <w:szCs w:val="24"/>
        </w:rPr>
        <w:t>Revista Eletrônica do Curso de Direito da UFSM</w:t>
      </w:r>
      <w:r w:rsidRPr="00EE145D">
        <w:rPr>
          <w:rFonts w:ascii="Times New Roman" w:hAnsi="Times New Roman" w:cs="Times New Roman"/>
          <w:color w:val="auto"/>
          <w:sz w:val="24"/>
          <w:szCs w:val="24"/>
        </w:rPr>
        <w:t>, 15, 2, 2020. https://doi.org/10.5902/1981369434252.</w:t>
      </w:r>
    </w:p>
    <w:p w14:paraId="08211A9F"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p>
    <w:p w14:paraId="7906F20B"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r w:rsidRPr="00EE145D">
        <w:rPr>
          <w:rFonts w:ascii="Times New Roman" w:hAnsi="Times New Roman" w:cs="Times New Roman"/>
          <w:color w:val="auto"/>
          <w:sz w:val="24"/>
          <w:szCs w:val="24"/>
        </w:rPr>
        <w:t xml:space="preserve">ROCHA, Simone. Educação eugênica na constituição brasileira de 1934. </w:t>
      </w:r>
      <w:r w:rsidRPr="00EE145D">
        <w:rPr>
          <w:rFonts w:ascii="Times New Roman" w:hAnsi="Times New Roman" w:cs="Times New Roman"/>
          <w:i/>
          <w:iCs/>
          <w:color w:val="auto"/>
          <w:sz w:val="24"/>
          <w:szCs w:val="24"/>
        </w:rPr>
        <w:t>In</w:t>
      </w:r>
      <w:r w:rsidRPr="00EE145D">
        <w:rPr>
          <w:rFonts w:ascii="Times New Roman" w:hAnsi="Times New Roman" w:cs="Times New Roman"/>
          <w:color w:val="auto"/>
          <w:sz w:val="24"/>
          <w:szCs w:val="24"/>
        </w:rPr>
        <w:t xml:space="preserve">: </w:t>
      </w:r>
      <w:r w:rsidRPr="00EE145D">
        <w:rPr>
          <w:rFonts w:ascii="Times New Roman" w:hAnsi="Times New Roman" w:cs="Times New Roman"/>
          <w:i/>
          <w:iCs/>
          <w:color w:val="auto"/>
          <w:sz w:val="24"/>
          <w:szCs w:val="24"/>
        </w:rPr>
        <w:t>Anais X ANPEDSUL</w:t>
      </w:r>
      <w:r w:rsidRPr="00EE145D">
        <w:rPr>
          <w:rFonts w:ascii="Times New Roman" w:hAnsi="Times New Roman" w:cs="Times New Roman"/>
          <w:color w:val="auto"/>
          <w:sz w:val="24"/>
          <w:szCs w:val="24"/>
        </w:rPr>
        <w:t xml:space="preserve">, Seminário de Pesquisa em Educação da Região Sul, Florianópolis, 2014. </w:t>
      </w:r>
    </w:p>
    <w:p w14:paraId="1A807740"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p>
    <w:p w14:paraId="4D6B916A"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r w:rsidRPr="00EE145D">
        <w:rPr>
          <w:rFonts w:ascii="Times New Roman" w:hAnsi="Times New Roman" w:cs="Times New Roman"/>
          <w:color w:val="auto"/>
          <w:sz w:val="24"/>
          <w:szCs w:val="24"/>
        </w:rPr>
        <w:t xml:space="preserve">RODRÍGUEZ, Víctor Gabriel. </w:t>
      </w:r>
      <w:r w:rsidRPr="00EE145D">
        <w:rPr>
          <w:rFonts w:ascii="Times New Roman" w:hAnsi="Times New Roman" w:cs="Times New Roman"/>
          <w:i/>
          <w:iCs/>
          <w:color w:val="auto"/>
          <w:sz w:val="24"/>
          <w:szCs w:val="24"/>
        </w:rPr>
        <w:t>Fundamentos do direito penal brasileiro</w:t>
      </w:r>
      <w:r w:rsidRPr="00EE145D">
        <w:rPr>
          <w:rFonts w:ascii="Times New Roman" w:hAnsi="Times New Roman" w:cs="Times New Roman"/>
          <w:color w:val="auto"/>
          <w:sz w:val="24"/>
          <w:szCs w:val="24"/>
        </w:rPr>
        <w:t xml:space="preserve">. São Paulo: Atlas, 2010.  </w:t>
      </w:r>
    </w:p>
    <w:p w14:paraId="32B66E12"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p>
    <w:p w14:paraId="1BA964DC"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r w:rsidRPr="00EE145D">
        <w:rPr>
          <w:rFonts w:ascii="Times New Roman" w:hAnsi="Times New Roman" w:cs="Times New Roman"/>
          <w:color w:val="auto"/>
          <w:sz w:val="24"/>
          <w:szCs w:val="24"/>
        </w:rPr>
        <w:t xml:space="preserve">RORAIMA. Tribunal de Justiça (Câmara Única). </w:t>
      </w:r>
      <w:r w:rsidRPr="00EE145D">
        <w:rPr>
          <w:rFonts w:ascii="Times New Roman" w:hAnsi="Times New Roman" w:cs="Times New Roman"/>
          <w:i/>
          <w:iCs/>
          <w:color w:val="auto"/>
          <w:sz w:val="24"/>
          <w:szCs w:val="24"/>
        </w:rPr>
        <w:t>ACr 0090.10.000302-0</w:t>
      </w:r>
      <w:r w:rsidRPr="00EE145D">
        <w:rPr>
          <w:rFonts w:ascii="Times New Roman" w:hAnsi="Times New Roman" w:cs="Times New Roman"/>
          <w:color w:val="auto"/>
          <w:sz w:val="24"/>
          <w:szCs w:val="24"/>
        </w:rPr>
        <w:t xml:space="preserve">. Relator: Des. Mauro Campello, 18 dez. 2015. </w:t>
      </w:r>
    </w:p>
    <w:p w14:paraId="4C8F07DD"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p>
    <w:p w14:paraId="262D8F1D"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r w:rsidRPr="00EE145D">
        <w:rPr>
          <w:rFonts w:ascii="Times New Roman" w:hAnsi="Times New Roman" w:cs="Times New Roman"/>
          <w:color w:val="auto"/>
          <w:sz w:val="24"/>
          <w:szCs w:val="24"/>
        </w:rPr>
        <w:t xml:space="preserve">ROUANET, Sergio Paulo. </w:t>
      </w:r>
      <w:r w:rsidRPr="00EE145D">
        <w:rPr>
          <w:rFonts w:ascii="Times New Roman" w:hAnsi="Times New Roman" w:cs="Times New Roman"/>
          <w:i/>
          <w:iCs/>
          <w:color w:val="auto"/>
          <w:sz w:val="24"/>
          <w:szCs w:val="24"/>
        </w:rPr>
        <w:t>Mal-estar na modernidade</w:t>
      </w:r>
      <w:r w:rsidRPr="00EE145D">
        <w:rPr>
          <w:rFonts w:ascii="Times New Roman" w:hAnsi="Times New Roman" w:cs="Times New Roman"/>
          <w:i/>
          <w:color w:val="auto"/>
          <w:sz w:val="24"/>
          <w:szCs w:val="24"/>
        </w:rPr>
        <w:t xml:space="preserve">: </w:t>
      </w:r>
      <w:r w:rsidRPr="00EE145D">
        <w:rPr>
          <w:rFonts w:ascii="Times New Roman" w:hAnsi="Times New Roman" w:cs="Times New Roman"/>
          <w:iCs/>
          <w:color w:val="auto"/>
          <w:sz w:val="24"/>
          <w:szCs w:val="24"/>
        </w:rPr>
        <w:t>ensaios.</w:t>
      </w:r>
      <w:r w:rsidRPr="00EE145D">
        <w:rPr>
          <w:rFonts w:ascii="Times New Roman" w:hAnsi="Times New Roman" w:cs="Times New Roman"/>
          <w:i/>
          <w:color w:val="auto"/>
          <w:sz w:val="24"/>
          <w:szCs w:val="24"/>
        </w:rPr>
        <w:t xml:space="preserve"> </w:t>
      </w:r>
      <w:r w:rsidRPr="00EE145D">
        <w:rPr>
          <w:rFonts w:ascii="Times New Roman" w:hAnsi="Times New Roman" w:cs="Times New Roman"/>
          <w:color w:val="auto"/>
          <w:sz w:val="24"/>
          <w:szCs w:val="24"/>
        </w:rPr>
        <w:t>São Paulo: Companhia das Letras, 1993.</w:t>
      </w:r>
    </w:p>
    <w:p w14:paraId="3CD81F9B" w14:textId="77777777" w:rsidR="008D0414" w:rsidRPr="00EE145D" w:rsidRDefault="008D0414" w:rsidP="00EE145D">
      <w:pPr>
        <w:ind w:left="0" w:hanging="2"/>
        <w:jc w:val="left"/>
        <w:rPr>
          <w:rFonts w:ascii="Times New Roman" w:eastAsia="Times New Roman" w:hAnsi="Times New Roman" w:cs="Times New Roman"/>
          <w:sz w:val="24"/>
          <w:szCs w:val="24"/>
        </w:rPr>
      </w:pPr>
    </w:p>
    <w:p w14:paraId="4A414F81" w14:textId="77777777" w:rsidR="008D0414" w:rsidRPr="00EE145D" w:rsidRDefault="008D0414" w:rsidP="00EE145D">
      <w:pPr>
        <w:ind w:left="0" w:hanging="2"/>
        <w:jc w:val="left"/>
        <w:rPr>
          <w:rFonts w:ascii="Times New Roman" w:eastAsia="Times New Roman" w:hAnsi="Times New Roman" w:cs="Times New Roman"/>
          <w:sz w:val="24"/>
          <w:szCs w:val="24"/>
        </w:rPr>
      </w:pPr>
      <w:r w:rsidRPr="00EE145D">
        <w:rPr>
          <w:rFonts w:ascii="Times New Roman" w:hAnsi="Times New Roman" w:cs="Times New Roman"/>
          <w:sz w:val="24"/>
          <w:szCs w:val="24"/>
        </w:rPr>
        <w:t xml:space="preserve">ROXIN, Claus. </w:t>
      </w:r>
      <w:r w:rsidRPr="00EE145D">
        <w:rPr>
          <w:rFonts w:ascii="Times New Roman" w:hAnsi="Times New Roman" w:cs="Times New Roman"/>
          <w:i/>
          <w:iCs/>
          <w:sz w:val="24"/>
          <w:szCs w:val="24"/>
        </w:rPr>
        <w:t xml:space="preserve">La </w:t>
      </w:r>
      <w:proofErr w:type="spellStart"/>
      <w:r w:rsidRPr="00EE145D">
        <w:rPr>
          <w:rFonts w:ascii="Times New Roman" w:hAnsi="Times New Roman" w:cs="Times New Roman"/>
          <w:i/>
          <w:iCs/>
          <w:sz w:val="24"/>
          <w:szCs w:val="24"/>
        </w:rPr>
        <w:t>teoría</w:t>
      </w:r>
      <w:proofErr w:type="spellEnd"/>
      <w:r w:rsidRPr="00EE145D">
        <w:rPr>
          <w:rFonts w:ascii="Times New Roman" w:hAnsi="Times New Roman" w:cs="Times New Roman"/>
          <w:i/>
          <w:iCs/>
          <w:sz w:val="24"/>
          <w:szCs w:val="24"/>
        </w:rPr>
        <w:t xml:space="preserve"> </w:t>
      </w:r>
      <w:proofErr w:type="spellStart"/>
      <w:r w:rsidRPr="00EE145D">
        <w:rPr>
          <w:rFonts w:ascii="Times New Roman" w:hAnsi="Times New Roman" w:cs="Times New Roman"/>
          <w:i/>
          <w:iCs/>
          <w:sz w:val="24"/>
          <w:szCs w:val="24"/>
        </w:rPr>
        <w:t>del</w:t>
      </w:r>
      <w:proofErr w:type="spellEnd"/>
      <w:r w:rsidRPr="00EE145D">
        <w:rPr>
          <w:rFonts w:ascii="Times New Roman" w:hAnsi="Times New Roman" w:cs="Times New Roman"/>
          <w:i/>
          <w:iCs/>
          <w:sz w:val="24"/>
          <w:szCs w:val="24"/>
        </w:rPr>
        <w:t xml:space="preserve"> delito </w:t>
      </w:r>
      <w:proofErr w:type="spellStart"/>
      <w:r w:rsidRPr="00EE145D">
        <w:rPr>
          <w:rFonts w:ascii="Times New Roman" w:hAnsi="Times New Roman" w:cs="Times New Roman"/>
          <w:i/>
          <w:iCs/>
          <w:sz w:val="24"/>
          <w:szCs w:val="24"/>
        </w:rPr>
        <w:t>en</w:t>
      </w:r>
      <w:proofErr w:type="spellEnd"/>
      <w:r w:rsidRPr="00EE145D">
        <w:rPr>
          <w:rFonts w:ascii="Times New Roman" w:hAnsi="Times New Roman" w:cs="Times New Roman"/>
          <w:i/>
          <w:iCs/>
          <w:sz w:val="24"/>
          <w:szCs w:val="24"/>
        </w:rPr>
        <w:t xml:space="preserve"> </w:t>
      </w:r>
      <w:proofErr w:type="spellStart"/>
      <w:r w:rsidRPr="00EE145D">
        <w:rPr>
          <w:rFonts w:ascii="Times New Roman" w:hAnsi="Times New Roman" w:cs="Times New Roman"/>
          <w:i/>
          <w:iCs/>
          <w:sz w:val="24"/>
          <w:szCs w:val="24"/>
        </w:rPr>
        <w:t>la</w:t>
      </w:r>
      <w:proofErr w:type="spellEnd"/>
      <w:r w:rsidRPr="00EE145D">
        <w:rPr>
          <w:rFonts w:ascii="Times New Roman" w:hAnsi="Times New Roman" w:cs="Times New Roman"/>
          <w:i/>
          <w:iCs/>
          <w:sz w:val="24"/>
          <w:szCs w:val="24"/>
        </w:rPr>
        <w:t xml:space="preserve"> </w:t>
      </w:r>
      <w:proofErr w:type="spellStart"/>
      <w:r w:rsidRPr="00EE145D">
        <w:rPr>
          <w:rFonts w:ascii="Times New Roman" w:hAnsi="Times New Roman" w:cs="Times New Roman"/>
          <w:i/>
          <w:iCs/>
          <w:sz w:val="24"/>
          <w:szCs w:val="24"/>
        </w:rPr>
        <w:t>discusión</w:t>
      </w:r>
      <w:proofErr w:type="spellEnd"/>
      <w:r w:rsidRPr="00EE145D">
        <w:rPr>
          <w:rFonts w:ascii="Times New Roman" w:hAnsi="Times New Roman" w:cs="Times New Roman"/>
          <w:i/>
          <w:iCs/>
          <w:sz w:val="24"/>
          <w:szCs w:val="24"/>
        </w:rPr>
        <w:t xml:space="preserve"> </w:t>
      </w:r>
      <w:proofErr w:type="spellStart"/>
      <w:r w:rsidRPr="00EE145D">
        <w:rPr>
          <w:rFonts w:ascii="Times New Roman" w:hAnsi="Times New Roman" w:cs="Times New Roman"/>
          <w:i/>
          <w:iCs/>
          <w:sz w:val="24"/>
          <w:szCs w:val="24"/>
        </w:rPr>
        <w:t>actual</w:t>
      </w:r>
      <w:proofErr w:type="spellEnd"/>
      <w:r w:rsidRPr="00EE145D">
        <w:rPr>
          <w:rFonts w:ascii="Times New Roman" w:hAnsi="Times New Roman" w:cs="Times New Roman"/>
          <w:sz w:val="24"/>
          <w:szCs w:val="24"/>
        </w:rPr>
        <w:t xml:space="preserve">. Trad. Manuel A. </w:t>
      </w:r>
      <w:proofErr w:type="spellStart"/>
      <w:r w:rsidRPr="00EE145D">
        <w:rPr>
          <w:rFonts w:ascii="Times New Roman" w:hAnsi="Times New Roman" w:cs="Times New Roman"/>
          <w:sz w:val="24"/>
          <w:szCs w:val="24"/>
        </w:rPr>
        <w:t>Abanto</w:t>
      </w:r>
      <w:proofErr w:type="spellEnd"/>
      <w:r w:rsidRPr="00EE145D">
        <w:rPr>
          <w:rFonts w:ascii="Times New Roman" w:hAnsi="Times New Roman" w:cs="Times New Roman"/>
          <w:sz w:val="24"/>
          <w:szCs w:val="24"/>
        </w:rPr>
        <w:t xml:space="preserve"> Vásquez, Lima: </w:t>
      </w:r>
      <w:proofErr w:type="spellStart"/>
      <w:r w:rsidRPr="00EE145D">
        <w:rPr>
          <w:rFonts w:ascii="Times New Roman" w:hAnsi="Times New Roman" w:cs="Times New Roman"/>
          <w:sz w:val="24"/>
          <w:szCs w:val="24"/>
        </w:rPr>
        <w:t>Grijley</w:t>
      </w:r>
      <w:proofErr w:type="spellEnd"/>
      <w:r w:rsidRPr="00EE145D">
        <w:rPr>
          <w:rFonts w:ascii="Times New Roman" w:hAnsi="Times New Roman" w:cs="Times New Roman"/>
          <w:sz w:val="24"/>
          <w:szCs w:val="24"/>
        </w:rPr>
        <w:t>, 2016, t. I.</w:t>
      </w:r>
    </w:p>
    <w:p w14:paraId="4693EBAB" w14:textId="77777777" w:rsidR="008D0414" w:rsidRPr="00EE145D" w:rsidRDefault="008D0414" w:rsidP="00EE145D">
      <w:pPr>
        <w:ind w:left="0" w:hanging="2"/>
        <w:jc w:val="left"/>
        <w:rPr>
          <w:rFonts w:ascii="Times New Roman" w:eastAsia="Times New Roman" w:hAnsi="Times New Roman" w:cs="Times New Roman"/>
          <w:sz w:val="24"/>
          <w:szCs w:val="24"/>
        </w:rPr>
      </w:pPr>
    </w:p>
    <w:p w14:paraId="33C4D6DD" w14:textId="77777777" w:rsidR="008D0414" w:rsidRPr="00EE145D" w:rsidRDefault="008D0414" w:rsidP="00EE145D">
      <w:pPr>
        <w:ind w:left="0" w:hanging="2"/>
        <w:jc w:val="left"/>
        <w:rPr>
          <w:rFonts w:ascii="Times New Roman" w:eastAsia="Times New Roman" w:hAnsi="Times New Roman" w:cs="Times New Roman"/>
          <w:sz w:val="24"/>
          <w:szCs w:val="24"/>
        </w:rPr>
      </w:pPr>
      <w:r w:rsidRPr="00EE145D">
        <w:rPr>
          <w:rFonts w:ascii="Times New Roman" w:eastAsia="Times New Roman" w:hAnsi="Times New Roman" w:cs="Times New Roman"/>
          <w:sz w:val="24"/>
          <w:szCs w:val="24"/>
        </w:rPr>
        <w:t xml:space="preserve">SCHRITZMEYER, Ana Lúcia Pastore. O ensino da antropologia jurídica e a pesquisa em direitos humanos. </w:t>
      </w:r>
      <w:r w:rsidRPr="00EE145D">
        <w:rPr>
          <w:rFonts w:ascii="Times New Roman" w:eastAsia="Times New Roman" w:hAnsi="Times New Roman" w:cs="Times New Roman"/>
          <w:i/>
          <w:sz w:val="24"/>
          <w:szCs w:val="24"/>
        </w:rPr>
        <w:t xml:space="preserve">In: </w:t>
      </w:r>
      <w:r w:rsidRPr="00EE145D">
        <w:rPr>
          <w:rFonts w:ascii="Times New Roman" w:eastAsia="Times New Roman" w:hAnsi="Times New Roman" w:cs="Times New Roman"/>
          <w:sz w:val="24"/>
          <w:szCs w:val="24"/>
        </w:rPr>
        <w:t xml:space="preserve">NALINI, José Renato; CARLINI, Angélica </w:t>
      </w:r>
      <w:proofErr w:type="spellStart"/>
      <w:r w:rsidRPr="00EE145D">
        <w:rPr>
          <w:rFonts w:ascii="Times New Roman" w:eastAsia="Times New Roman" w:hAnsi="Times New Roman" w:cs="Times New Roman"/>
          <w:sz w:val="24"/>
          <w:szCs w:val="24"/>
        </w:rPr>
        <w:t>Luciá</w:t>
      </w:r>
      <w:proofErr w:type="spellEnd"/>
      <w:r w:rsidRPr="00EE145D">
        <w:rPr>
          <w:rFonts w:ascii="Times New Roman" w:eastAsia="Times New Roman" w:hAnsi="Times New Roman" w:cs="Times New Roman"/>
          <w:sz w:val="24"/>
          <w:szCs w:val="24"/>
        </w:rPr>
        <w:t xml:space="preserve"> (Org.). </w:t>
      </w:r>
      <w:r w:rsidRPr="00EE145D">
        <w:rPr>
          <w:rFonts w:ascii="Times New Roman" w:eastAsia="Times New Roman" w:hAnsi="Times New Roman" w:cs="Times New Roman"/>
          <w:i/>
          <w:sz w:val="24"/>
          <w:szCs w:val="24"/>
        </w:rPr>
        <w:t>Formação Jurídica e Direitos Humanos</w:t>
      </w:r>
      <w:r w:rsidRPr="00EE145D">
        <w:rPr>
          <w:rFonts w:ascii="Times New Roman" w:eastAsia="Times New Roman" w:hAnsi="Times New Roman" w:cs="Times New Roman"/>
          <w:sz w:val="24"/>
          <w:szCs w:val="24"/>
        </w:rPr>
        <w:t>. Rio de Janeiro: Forense, 2010, p.137-153.</w:t>
      </w:r>
    </w:p>
    <w:p w14:paraId="2173AAAA" w14:textId="77777777" w:rsidR="008D0414" w:rsidRPr="00EE145D" w:rsidRDefault="008D0414" w:rsidP="00EE145D">
      <w:pPr>
        <w:ind w:left="0" w:hanging="2"/>
        <w:jc w:val="left"/>
        <w:rPr>
          <w:rFonts w:ascii="Times New Roman" w:eastAsia="Times New Roman" w:hAnsi="Times New Roman" w:cs="Times New Roman"/>
          <w:sz w:val="24"/>
          <w:szCs w:val="24"/>
        </w:rPr>
      </w:pPr>
    </w:p>
    <w:p w14:paraId="6D66EF15" w14:textId="77777777" w:rsidR="008D0414" w:rsidRPr="00EE145D" w:rsidRDefault="008D0414" w:rsidP="00EE145D">
      <w:pPr>
        <w:ind w:left="0" w:hanging="2"/>
        <w:jc w:val="left"/>
        <w:rPr>
          <w:rFonts w:ascii="Times New Roman" w:hAnsi="Times New Roman" w:cs="Times New Roman"/>
          <w:sz w:val="24"/>
          <w:szCs w:val="24"/>
        </w:rPr>
      </w:pPr>
      <w:r w:rsidRPr="00EE145D">
        <w:rPr>
          <w:rFonts w:ascii="Times New Roman" w:hAnsi="Times New Roman" w:cs="Times New Roman"/>
          <w:sz w:val="24"/>
          <w:szCs w:val="24"/>
        </w:rPr>
        <w:lastRenderedPageBreak/>
        <w:t xml:space="preserve">SILVEIRA, Renato de Mello Jorge. </w:t>
      </w:r>
      <w:r w:rsidRPr="00EE145D">
        <w:rPr>
          <w:rFonts w:ascii="Times New Roman" w:hAnsi="Times New Roman" w:cs="Times New Roman"/>
          <w:i/>
          <w:iCs/>
          <w:sz w:val="24"/>
          <w:szCs w:val="24"/>
        </w:rPr>
        <w:t>Linhas reitoras da adequação social em direito penal</w:t>
      </w:r>
      <w:r w:rsidRPr="00EE145D">
        <w:rPr>
          <w:rFonts w:ascii="Times New Roman" w:hAnsi="Times New Roman" w:cs="Times New Roman"/>
          <w:sz w:val="24"/>
          <w:szCs w:val="24"/>
        </w:rPr>
        <w:t>. 2009. Professor Titular – Universidade de São Paulo, São Paulo, 2009</w:t>
      </w:r>
      <w:proofErr w:type="gramStart"/>
      <w:r w:rsidRPr="00EE145D">
        <w:rPr>
          <w:rFonts w:ascii="Times New Roman" w:hAnsi="Times New Roman" w:cs="Times New Roman"/>
          <w:sz w:val="24"/>
          <w:szCs w:val="24"/>
        </w:rPr>
        <w:t>. .</w:t>
      </w:r>
      <w:proofErr w:type="gramEnd"/>
      <w:r w:rsidRPr="00EE145D">
        <w:rPr>
          <w:rFonts w:ascii="Times New Roman" w:hAnsi="Times New Roman" w:cs="Times New Roman"/>
          <w:sz w:val="24"/>
          <w:szCs w:val="24"/>
        </w:rPr>
        <w:t xml:space="preserve"> Acesso em: 28 jun. 2023.</w:t>
      </w:r>
      <w:bookmarkStart w:id="6" w:name="_GoBack"/>
      <w:bookmarkEnd w:id="6"/>
    </w:p>
    <w:p w14:paraId="20EEE2BB" w14:textId="77777777" w:rsidR="008D0414" w:rsidRPr="00EE145D" w:rsidRDefault="008D0414" w:rsidP="00EE145D">
      <w:pPr>
        <w:ind w:left="0" w:hanging="2"/>
        <w:jc w:val="left"/>
        <w:rPr>
          <w:rFonts w:ascii="Times New Roman" w:eastAsia="Times New Roman" w:hAnsi="Times New Roman" w:cs="Times New Roman"/>
          <w:sz w:val="24"/>
          <w:szCs w:val="24"/>
        </w:rPr>
      </w:pPr>
    </w:p>
    <w:p w14:paraId="077CDB35" w14:textId="77777777" w:rsidR="008D0414" w:rsidRPr="00EE145D" w:rsidRDefault="008D0414" w:rsidP="00EE145D">
      <w:pPr>
        <w:ind w:left="0" w:hanging="2"/>
        <w:jc w:val="left"/>
        <w:rPr>
          <w:rFonts w:ascii="Times New Roman" w:eastAsia="Times New Roman" w:hAnsi="Times New Roman" w:cs="Times New Roman"/>
          <w:sz w:val="24"/>
          <w:szCs w:val="24"/>
        </w:rPr>
      </w:pPr>
      <w:r w:rsidRPr="00EE145D">
        <w:rPr>
          <w:rFonts w:ascii="Times New Roman" w:eastAsia="Times New Roman" w:hAnsi="Times New Roman" w:cs="Times New Roman"/>
          <w:sz w:val="24"/>
          <w:szCs w:val="24"/>
        </w:rPr>
        <w:t xml:space="preserve">LÉVI-STRAUSS, Claude. Raça e história. </w:t>
      </w:r>
      <w:r w:rsidRPr="00EE145D">
        <w:rPr>
          <w:rFonts w:ascii="Times New Roman" w:eastAsia="Times New Roman" w:hAnsi="Times New Roman" w:cs="Times New Roman"/>
          <w:i/>
          <w:iCs/>
          <w:sz w:val="24"/>
          <w:szCs w:val="24"/>
        </w:rPr>
        <w:t>In</w:t>
      </w:r>
      <w:r w:rsidRPr="00EE145D">
        <w:rPr>
          <w:rFonts w:ascii="Times New Roman" w:eastAsia="Times New Roman" w:hAnsi="Times New Roman" w:cs="Times New Roman"/>
          <w:sz w:val="24"/>
          <w:szCs w:val="24"/>
        </w:rPr>
        <w:t xml:space="preserve">: LÉVI-STRAUSS, Claude. </w:t>
      </w:r>
      <w:r w:rsidRPr="00EE145D">
        <w:rPr>
          <w:rFonts w:ascii="Times New Roman" w:eastAsia="Times New Roman" w:hAnsi="Times New Roman" w:cs="Times New Roman"/>
          <w:i/>
          <w:iCs/>
          <w:sz w:val="24"/>
          <w:szCs w:val="24"/>
        </w:rPr>
        <w:t>Antropologia Estrutural II.</w:t>
      </w:r>
      <w:r w:rsidRPr="00EE145D">
        <w:rPr>
          <w:rFonts w:ascii="Times New Roman" w:eastAsia="Times New Roman" w:hAnsi="Times New Roman" w:cs="Times New Roman"/>
          <w:sz w:val="24"/>
          <w:szCs w:val="24"/>
        </w:rPr>
        <w:t xml:space="preserve"> 4. Ed. Rio de Janeiro: Tempo Brasileiro, 1993, p. 328-366.</w:t>
      </w:r>
    </w:p>
    <w:p w14:paraId="5BF2275D" w14:textId="77777777" w:rsidR="008D0414" w:rsidRPr="00EE145D" w:rsidRDefault="008D0414" w:rsidP="00EE145D">
      <w:pPr>
        <w:ind w:left="0" w:hanging="2"/>
        <w:jc w:val="left"/>
        <w:rPr>
          <w:rFonts w:ascii="Times New Roman" w:eastAsia="Times New Roman" w:hAnsi="Times New Roman" w:cs="Times New Roman"/>
          <w:sz w:val="24"/>
          <w:szCs w:val="24"/>
        </w:rPr>
      </w:pPr>
    </w:p>
    <w:p w14:paraId="73DD13F1" w14:textId="77777777" w:rsidR="008D0414" w:rsidRPr="00EE145D" w:rsidRDefault="008D0414" w:rsidP="00EE145D">
      <w:pPr>
        <w:ind w:left="0" w:hanging="2"/>
        <w:jc w:val="left"/>
        <w:rPr>
          <w:rFonts w:ascii="Times New Roman" w:eastAsia="Times New Roman" w:hAnsi="Times New Roman" w:cs="Times New Roman"/>
          <w:sz w:val="24"/>
          <w:szCs w:val="24"/>
        </w:rPr>
      </w:pPr>
      <w:r w:rsidRPr="00EE145D">
        <w:rPr>
          <w:rFonts w:ascii="Times New Roman" w:eastAsia="Times New Roman" w:hAnsi="Times New Roman" w:cs="Times New Roman"/>
          <w:sz w:val="24"/>
          <w:szCs w:val="24"/>
        </w:rPr>
        <w:t xml:space="preserve">TALAMONE, Rose. Mulher indígena enfrenta condicionamento cultural e obstáculos na aplicação da Lei Maria da Penha. </w:t>
      </w:r>
      <w:r w:rsidRPr="00EE145D">
        <w:rPr>
          <w:rFonts w:ascii="Times New Roman" w:eastAsia="Times New Roman" w:hAnsi="Times New Roman" w:cs="Times New Roman"/>
          <w:i/>
          <w:iCs/>
          <w:sz w:val="24"/>
          <w:szCs w:val="24"/>
        </w:rPr>
        <w:t>Jornal da USP</w:t>
      </w:r>
      <w:r w:rsidRPr="00EE145D">
        <w:rPr>
          <w:rFonts w:ascii="Times New Roman" w:eastAsia="Times New Roman" w:hAnsi="Times New Roman" w:cs="Times New Roman"/>
          <w:sz w:val="24"/>
          <w:szCs w:val="24"/>
        </w:rPr>
        <w:t>, São Paulo, 28 jul. 2022. Disponível em: https://jornal.usp.br/atualidades/mulher-indigena-enfrenta-condicionamento-cultural-e-obstaculos-na-aplicacao-da-lei-maria-da-penha/. Acesso em: 29 out. 2022</w:t>
      </w:r>
    </w:p>
    <w:p w14:paraId="0352F9BE" w14:textId="77777777" w:rsidR="008D0414" w:rsidRPr="00EE145D" w:rsidRDefault="008D0414" w:rsidP="00EE145D">
      <w:pPr>
        <w:ind w:left="0" w:hanging="2"/>
        <w:jc w:val="left"/>
        <w:rPr>
          <w:rFonts w:ascii="Times New Roman" w:eastAsia="Times New Roman" w:hAnsi="Times New Roman" w:cs="Times New Roman"/>
          <w:sz w:val="24"/>
          <w:szCs w:val="24"/>
        </w:rPr>
      </w:pPr>
    </w:p>
    <w:p w14:paraId="2143A4CC"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r w:rsidRPr="00EE145D">
        <w:rPr>
          <w:rFonts w:ascii="Times New Roman" w:hAnsi="Times New Roman" w:cs="Times New Roman"/>
          <w:color w:val="auto"/>
          <w:sz w:val="24"/>
          <w:szCs w:val="24"/>
        </w:rPr>
        <w:t xml:space="preserve">TAVARES, Juarez. </w:t>
      </w:r>
      <w:r w:rsidRPr="00EE145D">
        <w:rPr>
          <w:rFonts w:ascii="Times New Roman" w:hAnsi="Times New Roman" w:cs="Times New Roman"/>
          <w:i/>
          <w:iCs/>
          <w:color w:val="auto"/>
          <w:sz w:val="24"/>
          <w:szCs w:val="24"/>
        </w:rPr>
        <w:t>Fundamentos da teoria do delito</w:t>
      </w:r>
      <w:r w:rsidRPr="00EE145D">
        <w:rPr>
          <w:rFonts w:ascii="Times New Roman" w:hAnsi="Times New Roman" w:cs="Times New Roman"/>
          <w:color w:val="auto"/>
          <w:sz w:val="24"/>
          <w:szCs w:val="24"/>
        </w:rPr>
        <w:t>. Florianópolis: Tirant lo Blanch, 2018.</w:t>
      </w:r>
    </w:p>
    <w:p w14:paraId="3B15F77C" w14:textId="77777777"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p>
    <w:p w14:paraId="54C42491" w14:textId="49AF66EB" w:rsidR="008D0414" w:rsidRPr="00EE145D" w:rsidRDefault="008D0414" w:rsidP="00EE145D">
      <w:pPr>
        <w:pStyle w:val="Rodap"/>
        <w:spacing w:after="0" w:line="240" w:lineRule="auto"/>
        <w:ind w:left="0" w:firstLine="0"/>
        <w:jc w:val="left"/>
        <w:rPr>
          <w:rFonts w:ascii="Times New Roman" w:hAnsi="Times New Roman" w:cs="Times New Roman"/>
          <w:color w:val="auto"/>
          <w:sz w:val="24"/>
          <w:szCs w:val="24"/>
        </w:rPr>
      </w:pPr>
      <w:r w:rsidRPr="00EE145D">
        <w:rPr>
          <w:rFonts w:ascii="Times New Roman" w:hAnsi="Times New Roman" w:cs="Times New Roman"/>
          <w:color w:val="auto"/>
          <w:sz w:val="24"/>
          <w:szCs w:val="24"/>
        </w:rPr>
        <w:t xml:space="preserve">VITORELLI, Edilson. </w:t>
      </w:r>
      <w:r w:rsidRPr="00EE145D">
        <w:rPr>
          <w:rFonts w:ascii="Times New Roman" w:hAnsi="Times New Roman" w:cs="Times New Roman"/>
          <w:i/>
          <w:iCs/>
          <w:color w:val="auto"/>
          <w:sz w:val="24"/>
          <w:szCs w:val="24"/>
        </w:rPr>
        <w:t>Estatuto do Índio</w:t>
      </w:r>
      <w:r w:rsidRPr="00EE145D">
        <w:rPr>
          <w:rFonts w:ascii="Times New Roman" w:hAnsi="Times New Roman" w:cs="Times New Roman"/>
          <w:color w:val="auto"/>
          <w:sz w:val="24"/>
          <w:szCs w:val="24"/>
        </w:rPr>
        <w:t>. Lei nº 6.001/1973. 4. ed. Salvador: Editora JusPodivm, 2018.</w:t>
      </w:r>
    </w:p>
    <w:p w14:paraId="690C1F48" w14:textId="77777777" w:rsidR="00214BF0" w:rsidRPr="00EE145D" w:rsidRDefault="00214BF0" w:rsidP="008D0414">
      <w:pPr>
        <w:pStyle w:val="Rodap"/>
        <w:spacing w:after="0" w:line="240" w:lineRule="auto"/>
        <w:ind w:left="0" w:firstLine="0"/>
        <w:rPr>
          <w:rFonts w:ascii="Times New Roman" w:hAnsi="Times New Roman" w:cs="Times New Roman"/>
          <w:color w:val="auto"/>
          <w:sz w:val="24"/>
          <w:szCs w:val="24"/>
        </w:rPr>
      </w:pPr>
    </w:p>
    <w:p w14:paraId="36FA701B" w14:textId="129D0F49" w:rsidR="00214BF0" w:rsidRPr="00EE145D" w:rsidRDefault="00214BF0" w:rsidP="00214BF0">
      <w:pPr>
        <w:spacing w:line="360" w:lineRule="auto"/>
        <w:ind w:left="0" w:firstLine="0"/>
        <w:rPr>
          <w:rFonts w:ascii="Agency FB" w:hAnsi="Agency FB" w:cs="Times New Roman"/>
          <w:b/>
          <w:bCs/>
          <w:sz w:val="28"/>
          <w:szCs w:val="28"/>
        </w:rPr>
      </w:pPr>
      <w:r w:rsidRPr="00EE145D">
        <w:rPr>
          <w:rFonts w:ascii="Agency FB" w:hAnsi="Agency FB" w:cs="Times New Roman"/>
          <w:b/>
          <w:bCs/>
          <w:sz w:val="28"/>
          <w:szCs w:val="28"/>
        </w:rPr>
        <w:t>Artigo recebido em: 03/03/2023</w:t>
      </w:r>
    </w:p>
    <w:p w14:paraId="6D34A8B5" w14:textId="39A68C0E" w:rsidR="008D0414" w:rsidRPr="00214BF0" w:rsidRDefault="00214BF0" w:rsidP="00214BF0">
      <w:pPr>
        <w:spacing w:line="360" w:lineRule="auto"/>
        <w:ind w:left="0" w:firstLine="0"/>
        <w:rPr>
          <w:rFonts w:ascii="Agency FB" w:hAnsi="Agency FB" w:cs="Times New Roman"/>
          <w:b/>
          <w:bCs/>
          <w:sz w:val="28"/>
          <w:szCs w:val="28"/>
        </w:rPr>
      </w:pPr>
      <w:r w:rsidRPr="00EE145D">
        <w:rPr>
          <w:rFonts w:ascii="Agency FB" w:hAnsi="Agency FB" w:cs="Times New Roman"/>
          <w:b/>
          <w:bCs/>
          <w:sz w:val="28"/>
          <w:szCs w:val="28"/>
        </w:rPr>
        <w:t>Aceito para publicação em: 21/06/2023</w:t>
      </w:r>
    </w:p>
    <w:sectPr w:rsidR="008D0414" w:rsidRPr="00214BF0" w:rsidSect="00A3718D">
      <w:headerReference w:type="default" r:id="rId13"/>
      <w:footerReference w:type="default" r:id="rId14"/>
      <w:pgSz w:w="11906" w:h="16838"/>
      <w:pgMar w:top="1701" w:right="1134" w:bottom="1134" w:left="1701" w:header="709" w:footer="709" w:gutter="0"/>
      <w:pgNumType w:start="8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C760D" w14:textId="77777777" w:rsidR="0070446D" w:rsidRDefault="0070446D" w:rsidP="001C75D5">
      <w:pPr>
        <w:spacing w:line="240" w:lineRule="auto"/>
      </w:pPr>
      <w:r>
        <w:separator/>
      </w:r>
    </w:p>
  </w:endnote>
  <w:endnote w:type="continuationSeparator" w:id="0">
    <w:p w14:paraId="3A18BE49" w14:textId="77777777" w:rsidR="0070446D" w:rsidRDefault="0070446D" w:rsidP="001C75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dobe Garamond Pro Bold">
    <w:altName w:val="Cambria"/>
    <w:charset w:val="00"/>
    <w:family w:val="roman"/>
    <w:pitch w:val="variable"/>
    <w:sig w:usb0="00000007" w:usb1="00000001" w:usb2="00000000" w:usb3="00000000" w:csb0="00000093" w:csb1="00000000"/>
  </w:font>
  <w:font w:name="Myriad Pro Cond">
    <w:altName w:val="Arial"/>
    <w:panose1 w:val="00000000000000000000"/>
    <w:charset w:val="00"/>
    <w:family w:val="swiss"/>
    <w:notTrueType/>
    <w:pitch w:val="variable"/>
    <w:sig w:usb0="00000001" w:usb1="00000001" w:usb2="00000000" w:usb3="00000000" w:csb0="0000019F" w:csb1="00000000"/>
  </w:font>
  <w:font w:name="Adobe Garamond Pro">
    <w:altName w:val="Garamond"/>
    <w:panose1 w:val="00000000000000000000"/>
    <w:charset w:val="00"/>
    <w:family w:val="roman"/>
    <w:notTrueType/>
    <w:pitch w:val="variable"/>
    <w:sig w:usb0="800000AF" w:usb1="5000205B" w:usb2="00000000" w:usb3="00000000" w:csb0="0000009B" w:csb1="00000000"/>
  </w:font>
  <w:font w:name="Agency FB">
    <w:altName w:val="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b/>
        <w:bCs/>
        <w:sz w:val="28"/>
        <w:szCs w:val="28"/>
      </w:rPr>
      <w:id w:val="446128898"/>
      <w:docPartObj>
        <w:docPartGallery w:val="Page Numbers (Bottom of Page)"/>
        <w:docPartUnique/>
      </w:docPartObj>
    </w:sdtPr>
    <w:sdtEndPr/>
    <w:sdtContent>
      <w:p w14:paraId="2EEBD3FA" w14:textId="161605BF" w:rsidR="00214BF0" w:rsidRPr="00214BF0" w:rsidRDefault="00214BF0" w:rsidP="00214BF0">
        <w:pPr>
          <w:pStyle w:val="Rodap"/>
          <w:jc w:val="right"/>
          <w:rPr>
            <w:rFonts w:ascii="Agency FB" w:hAnsi="Agency FB"/>
            <w:b/>
            <w:bCs/>
            <w:sz w:val="28"/>
            <w:szCs w:val="28"/>
          </w:rPr>
        </w:pPr>
        <w:r w:rsidRPr="00214BF0">
          <w:rPr>
            <w:rFonts w:ascii="Agency FB" w:hAnsi="Agency FB"/>
            <w:b/>
            <w:bCs/>
            <w:sz w:val="28"/>
            <w:szCs w:val="28"/>
          </w:rPr>
          <w:fldChar w:fldCharType="begin"/>
        </w:r>
        <w:r w:rsidRPr="00214BF0">
          <w:rPr>
            <w:rFonts w:ascii="Agency FB" w:hAnsi="Agency FB"/>
            <w:b/>
            <w:bCs/>
            <w:sz w:val="28"/>
            <w:szCs w:val="28"/>
          </w:rPr>
          <w:instrText>PAGE   \* MERGEFORMAT</w:instrText>
        </w:r>
        <w:r w:rsidRPr="00214BF0">
          <w:rPr>
            <w:rFonts w:ascii="Agency FB" w:hAnsi="Agency FB"/>
            <w:b/>
            <w:bCs/>
            <w:sz w:val="28"/>
            <w:szCs w:val="28"/>
          </w:rPr>
          <w:fldChar w:fldCharType="separate"/>
        </w:r>
        <w:r w:rsidR="00A3718D" w:rsidRPr="00A3718D">
          <w:rPr>
            <w:rFonts w:ascii="Agency FB" w:hAnsi="Agency FB"/>
            <w:b/>
            <w:bCs/>
            <w:noProof/>
            <w:sz w:val="28"/>
            <w:szCs w:val="28"/>
            <w:lang w:val="pt-BR"/>
          </w:rPr>
          <w:t>109</w:t>
        </w:r>
        <w:r w:rsidRPr="00214BF0">
          <w:rPr>
            <w:rFonts w:ascii="Agency FB" w:hAnsi="Agency FB"/>
            <w:b/>
            <w:bCs/>
            <w:sz w:val="28"/>
            <w:szCs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69092" w14:textId="77777777" w:rsidR="0070446D" w:rsidRDefault="0070446D" w:rsidP="001C75D5">
      <w:pPr>
        <w:spacing w:line="240" w:lineRule="auto"/>
      </w:pPr>
      <w:r>
        <w:separator/>
      </w:r>
    </w:p>
  </w:footnote>
  <w:footnote w:type="continuationSeparator" w:id="0">
    <w:p w14:paraId="6ACBD990" w14:textId="77777777" w:rsidR="0070446D" w:rsidRDefault="0070446D" w:rsidP="001C75D5">
      <w:pPr>
        <w:spacing w:line="240" w:lineRule="auto"/>
      </w:pPr>
      <w:r>
        <w:continuationSeparator/>
      </w:r>
    </w:p>
  </w:footnote>
  <w:footnote w:id="1">
    <w:p w14:paraId="5B8FC1A5" w14:textId="54964A9E" w:rsidR="006C2FB8" w:rsidRPr="00EE145D" w:rsidRDefault="006C2FB8" w:rsidP="00EE145D">
      <w:pPr>
        <w:pStyle w:val="Textodenotaderodap"/>
        <w:spacing w:line="240" w:lineRule="auto"/>
        <w:ind w:left="142" w:hanging="142"/>
        <w:rPr>
          <w:rFonts w:ascii="Times New Roman" w:hAnsi="Times New Roman"/>
        </w:rPr>
      </w:pPr>
      <w:r w:rsidRPr="00EE145D">
        <w:rPr>
          <w:rStyle w:val="Refdenotaderodap"/>
          <w:rFonts w:ascii="Times New Roman" w:hAnsi="Times New Roman"/>
        </w:rPr>
        <w:footnoteRef/>
      </w:r>
      <w:r w:rsidRPr="00EE145D">
        <w:rPr>
          <w:rFonts w:ascii="Times New Roman" w:hAnsi="Times New Roman"/>
        </w:rPr>
        <w:t xml:space="preserve"> A respeito das correntes que sustentaram uma hierarquia racial entre seres humanos, e como as bases teóricas e metodológicas dessas correntes foram manipuladas e influenciaram os cursos de Direito no Brasil, conferir G</w:t>
      </w:r>
      <w:r w:rsidR="004B5C21" w:rsidRPr="00EE145D">
        <w:rPr>
          <w:rFonts w:ascii="Times New Roman" w:hAnsi="Times New Roman"/>
        </w:rPr>
        <w:t>ould</w:t>
      </w:r>
      <w:r w:rsidRPr="00EE145D">
        <w:rPr>
          <w:rFonts w:ascii="Times New Roman" w:hAnsi="Times New Roman"/>
        </w:rPr>
        <w:t xml:space="preserve"> (1999) e </w:t>
      </w:r>
      <w:proofErr w:type="spellStart"/>
      <w:r w:rsidRPr="00EE145D">
        <w:rPr>
          <w:rFonts w:ascii="Times New Roman" w:hAnsi="Times New Roman"/>
        </w:rPr>
        <w:t>S</w:t>
      </w:r>
      <w:r w:rsidR="004B5C21" w:rsidRPr="00EE145D">
        <w:rPr>
          <w:rFonts w:ascii="Times New Roman" w:hAnsi="Times New Roman"/>
        </w:rPr>
        <w:t>chritzmeyer</w:t>
      </w:r>
      <w:proofErr w:type="spellEnd"/>
      <w:r w:rsidRPr="00EE145D">
        <w:rPr>
          <w:rFonts w:ascii="Times New Roman" w:hAnsi="Times New Roman"/>
        </w:rPr>
        <w:t xml:space="preserve"> (2010).</w:t>
      </w:r>
    </w:p>
  </w:footnote>
  <w:footnote w:id="2">
    <w:p w14:paraId="36F4884A" w14:textId="523AEEEE" w:rsidR="006C2FB8" w:rsidRPr="00EE145D" w:rsidRDefault="006C2FB8" w:rsidP="00EE145D">
      <w:pPr>
        <w:pStyle w:val="Textodenotaderodap"/>
        <w:spacing w:line="240" w:lineRule="auto"/>
        <w:ind w:left="142" w:hanging="142"/>
        <w:rPr>
          <w:rFonts w:ascii="Times New Roman" w:hAnsi="Times New Roman"/>
        </w:rPr>
      </w:pPr>
      <w:r w:rsidRPr="00EE145D">
        <w:rPr>
          <w:rStyle w:val="Refdenotaderodap"/>
          <w:rFonts w:ascii="Times New Roman" w:hAnsi="Times New Roman"/>
        </w:rPr>
        <w:footnoteRef/>
      </w:r>
      <w:r w:rsidRPr="00EE145D">
        <w:rPr>
          <w:rFonts w:ascii="Times New Roman" w:hAnsi="Times New Roman"/>
        </w:rPr>
        <w:t xml:space="preserve"> O mexicano Pablo Gonzales Casanova apresenta uma ideia importante para pensarmos as formas modernas de colonialismo: “A definição do colonialismo interno está originalmente ligada a fenômenos de conquista, em que as populações de nativos não são exterminadas e formam parte, primeiro do Estado colonizador e depois do Estado que adquire uma independência formal, ou que inicia um processo de libertação, de transição para o socialismo, ou de recolonização e regresso ao capitalismo neoliberal. Os povos, minorias ou nações colonizadas pelo Estado-nação sofrem condições semelhantes às que os caracterizam no colonialismo e no neocolonialismo em nível internacional</w:t>
      </w:r>
      <w:r w:rsidR="004B5C21" w:rsidRPr="00EE145D">
        <w:rPr>
          <w:rFonts w:ascii="Times New Roman" w:hAnsi="Times New Roman"/>
        </w:rPr>
        <w:t>”</w:t>
      </w:r>
      <w:r w:rsidRPr="00EE145D">
        <w:rPr>
          <w:rFonts w:ascii="Times New Roman" w:hAnsi="Times New Roman"/>
        </w:rPr>
        <w:t xml:space="preserve"> (LINERA, 2008</w:t>
      </w:r>
      <w:r w:rsidR="004B5C21" w:rsidRPr="00EE145D">
        <w:rPr>
          <w:rFonts w:ascii="Times New Roman" w:hAnsi="Times New Roman"/>
        </w:rPr>
        <w:t>,</w:t>
      </w:r>
      <w:r w:rsidRPr="00EE145D">
        <w:rPr>
          <w:rFonts w:ascii="Times New Roman" w:hAnsi="Times New Roman"/>
        </w:rPr>
        <w:t xml:space="preserve"> p. 209)</w:t>
      </w:r>
      <w:r w:rsidR="004B5C21" w:rsidRPr="00EE145D">
        <w:rPr>
          <w:rFonts w:ascii="Times New Roman" w:hAnsi="Times New Roman"/>
        </w:rPr>
        <w:t>.</w:t>
      </w:r>
    </w:p>
  </w:footnote>
  <w:footnote w:id="3">
    <w:p w14:paraId="26C1E44E" w14:textId="2B25AB00" w:rsidR="006C2FB8" w:rsidRPr="00EE145D" w:rsidRDefault="006C2FB8" w:rsidP="00EE145D">
      <w:pPr>
        <w:pStyle w:val="Textodenotaderodap"/>
        <w:spacing w:line="240" w:lineRule="auto"/>
        <w:ind w:left="142" w:hanging="142"/>
        <w:rPr>
          <w:rFonts w:ascii="Times New Roman" w:hAnsi="Times New Roman"/>
        </w:rPr>
      </w:pPr>
      <w:r w:rsidRPr="00EE145D">
        <w:rPr>
          <w:rStyle w:val="Refdenotaderodap"/>
          <w:rFonts w:ascii="Times New Roman" w:hAnsi="Times New Roman"/>
        </w:rPr>
        <w:footnoteRef/>
      </w:r>
      <w:r w:rsidRPr="00EE145D">
        <w:rPr>
          <w:rFonts w:ascii="Times New Roman" w:hAnsi="Times New Roman"/>
        </w:rPr>
        <w:t>Lima e Baptista (2014) dizem o seguinte sobre isso: “Entretanto, é preciso de início esclarecer que a pesquisa empírica é um desafio significativo para o campo do Direito, seja porque os seus operadores não estão socializados com essa metodologia, seja porque estão acostumados a pensar o Direito a partir de ideais abstrato-normativos (</w:t>
      </w:r>
      <w:proofErr w:type="spellStart"/>
      <w:r w:rsidRPr="00EE145D">
        <w:rPr>
          <w:rFonts w:ascii="Times New Roman" w:hAnsi="Times New Roman"/>
        </w:rPr>
        <w:t>dever-ser</w:t>
      </w:r>
      <w:proofErr w:type="spellEnd"/>
      <w:r w:rsidRPr="00EE145D">
        <w:rPr>
          <w:rFonts w:ascii="Times New Roman" w:hAnsi="Times New Roman"/>
        </w:rPr>
        <w:t xml:space="preserve">) que costumam obscurecer a visão do campo para práticas e rituais que os contrariam, que se tornam objeto de estigma e, no limite, de denúncia, acusação e criminalização, não de pesquisa. Além do fato de que, socializados na lógica do contraditório, da </w:t>
      </w:r>
      <w:proofErr w:type="spellStart"/>
      <w:r w:rsidRPr="00EE145D">
        <w:rPr>
          <w:rFonts w:ascii="Times New Roman" w:hAnsi="Times New Roman"/>
          <w:i/>
          <w:iCs/>
        </w:rPr>
        <w:t>disputatio</w:t>
      </w:r>
      <w:proofErr w:type="spellEnd"/>
      <w:r w:rsidRPr="00EE145D">
        <w:rPr>
          <w:rFonts w:ascii="Times New Roman" w:hAnsi="Times New Roman"/>
        </w:rPr>
        <w:t xml:space="preserve">, seja no processo, seja na produção da dogmática, os juristas são muito pouco afeitos à lógica da argumentação, voltada para </w:t>
      </w:r>
      <w:proofErr w:type="spellStart"/>
      <w:r w:rsidRPr="00EE145D">
        <w:rPr>
          <w:rFonts w:ascii="Times New Roman" w:hAnsi="Times New Roman"/>
        </w:rPr>
        <w:t>consensualizações</w:t>
      </w:r>
      <w:proofErr w:type="spellEnd"/>
      <w:r w:rsidRPr="00EE145D">
        <w:rPr>
          <w:rFonts w:ascii="Times New Roman" w:hAnsi="Times New Roman"/>
        </w:rPr>
        <w:t xml:space="preserve"> provisórias e sucessivas”</w:t>
      </w:r>
      <w:r w:rsidR="004B5C21" w:rsidRPr="00EE145D">
        <w:rPr>
          <w:rFonts w:ascii="Times New Roman" w:hAnsi="Times New Roman"/>
        </w:rPr>
        <w:t>.</w:t>
      </w:r>
    </w:p>
  </w:footnote>
  <w:footnote w:id="4">
    <w:p w14:paraId="2CEBF1F2" w14:textId="657CB12C" w:rsidR="00EE145D" w:rsidRPr="00EE145D" w:rsidRDefault="00EE145D" w:rsidP="00EE145D">
      <w:pPr>
        <w:pStyle w:val="Textodenotaderodap"/>
        <w:spacing w:line="240" w:lineRule="auto"/>
        <w:ind w:left="142" w:hanging="142"/>
        <w:rPr>
          <w:rFonts w:ascii="Times New Roman" w:hAnsi="Times New Roman"/>
        </w:rPr>
      </w:pPr>
      <w:r w:rsidRPr="00EE145D">
        <w:rPr>
          <w:rStyle w:val="Refdenotaderodap"/>
          <w:rFonts w:ascii="Times New Roman" w:hAnsi="Times New Roman"/>
        </w:rPr>
        <w:footnoteRef/>
      </w:r>
      <w:r w:rsidRPr="00EE145D">
        <w:rPr>
          <w:rFonts w:ascii="Times New Roman" w:hAnsi="Times New Roman"/>
        </w:rPr>
        <w:t xml:space="preserve"> Uma visão geral sobre o Estatuto do Índio em vigor nos revela que a Lei 6.001/73 conta com 68 artigos, divididos em 7 títulos. Predominam dispositivos envolvendo questões afetas a terras dos índios (Título III) e bens e renda do patrimônio indígena (Título IV). No bojo da norma o legislador previu princípios que regem a matéria (Título I), assegurou direitos civis e políticos (Título II), tratou da educação, cultura e saúde (Título V), bem como normas penais (Título VI). O Estatuto encerra a matéria com disposições gerais (Título VII). Lendo e relendo a Constituição de 1988 não parece complexo perceber que aos povos indígenas foi reservado assento de destaque, consagrando a diversidade cultural e étnica como eixo norteador das demais normas sobre o tema. Esse reconhecimento converge para a não recepção do artigo 1º do Estatuto e de outros dispositivos, como por exemplo, o artigo 7º, que sujeita ao regime tutelar os índios e as comunidades indígenas consideradas, até a Constituição de 1988, não integradas à comunhão nacional. Tramita perante a Câmara dos Deputados, desde 1991, o Projeto de Lei 2.057, dispondo sobre o Estatuto das Sociedades Indígenas, projeto que já recebeu diversos substitutivos. Caso aprovado e sancionado, revogará o atual Estatuto do Índio, promovendo mudanças significativas na matéria.</w:t>
      </w:r>
    </w:p>
  </w:footnote>
  <w:footnote w:id="5">
    <w:p w14:paraId="79A3A8C0" w14:textId="4081BE25" w:rsidR="006C2FB8" w:rsidRPr="00EE145D" w:rsidRDefault="006C2FB8" w:rsidP="00EE145D">
      <w:pPr>
        <w:pStyle w:val="Textodenotaderodap"/>
        <w:spacing w:line="240" w:lineRule="auto"/>
        <w:ind w:left="142" w:hanging="142"/>
        <w:rPr>
          <w:rFonts w:ascii="Times New Roman" w:hAnsi="Times New Roman"/>
        </w:rPr>
      </w:pPr>
      <w:r w:rsidRPr="00EE145D">
        <w:rPr>
          <w:rStyle w:val="Refdenotaderodap"/>
          <w:rFonts w:ascii="Times New Roman" w:hAnsi="Times New Roman"/>
        </w:rPr>
        <w:footnoteRef/>
      </w:r>
      <w:r w:rsidRPr="00EE145D">
        <w:rPr>
          <w:rFonts w:ascii="Times New Roman" w:hAnsi="Times New Roman"/>
        </w:rPr>
        <w:t xml:space="preserve"> João Pacheco de Oliveira e Carlos A. R. Freire (200</w:t>
      </w:r>
      <w:r w:rsidR="004B5C21" w:rsidRPr="00EE145D">
        <w:rPr>
          <w:rFonts w:ascii="Times New Roman" w:hAnsi="Times New Roman"/>
        </w:rPr>
        <w:t>6</w:t>
      </w:r>
      <w:r w:rsidRPr="00EE145D">
        <w:rPr>
          <w:rFonts w:ascii="Times New Roman" w:hAnsi="Times New Roman"/>
        </w:rPr>
        <w:t xml:space="preserve">) explicam: “As “guerras justas” para aprisionamento dos índios hostis tinham sua legislação baseada num imaginário difuso sobre práticas indígenas “bárbaras”– canibalismo, poligamia etc. Tal imaginário era sempre acionado em defesa dos interesses econômicos dos colonos. </w:t>
      </w:r>
      <w:r w:rsidR="004B5C21" w:rsidRPr="00EE145D">
        <w:rPr>
          <w:rFonts w:ascii="Times New Roman" w:hAnsi="Times New Roman"/>
        </w:rPr>
        <w:t>[</w:t>
      </w:r>
      <w:r w:rsidRPr="00EE145D">
        <w:rPr>
          <w:rFonts w:ascii="Times New Roman" w:hAnsi="Times New Roman"/>
        </w:rPr>
        <w:t>...</w:t>
      </w:r>
      <w:r w:rsidR="004B5C21" w:rsidRPr="00EE145D">
        <w:rPr>
          <w:rFonts w:ascii="Times New Roman" w:hAnsi="Times New Roman"/>
        </w:rPr>
        <w:t>]</w:t>
      </w:r>
      <w:r w:rsidRPr="00EE145D">
        <w:rPr>
          <w:rFonts w:ascii="Times New Roman" w:hAnsi="Times New Roman"/>
        </w:rPr>
        <w:t xml:space="preserve"> Foi com base nessas representações, associadas a argumentações de distintas ordens, que se construiu a crença (que se naturalizou como certeza) do caráter filantrópico e humanitário da intervenção colonizadora.”</w:t>
      </w:r>
    </w:p>
  </w:footnote>
  <w:footnote w:id="6">
    <w:p w14:paraId="1145FA15" w14:textId="63AFD6CF" w:rsidR="006C2FB8" w:rsidRPr="00EE145D" w:rsidRDefault="006C2FB8" w:rsidP="00EE145D">
      <w:pPr>
        <w:pStyle w:val="Textodenotaderodap"/>
        <w:spacing w:line="240" w:lineRule="auto"/>
        <w:ind w:left="142" w:hanging="142"/>
        <w:rPr>
          <w:rFonts w:ascii="Times New Roman" w:hAnsi="Times New Roman"/>
        </w:rPr>
      </w:pPr>
      <w:r w:rsidRPr="00EE145D">
        <w:rPr>
          <w:rStyle w:val="Refdenotaderodap"/>
          <w:rFonts w:ascii="Times New Roman" w:hAnsi="Times New Roman"/>
        </w:rPr>
        <w:footnoteRef/>
      </w:r>
      <w:r w:rsidRPr="00EE145D">
        <w:rPr>
          <w:rFonts w:ascii="Times New Roman" w:hAnsi="Times New Roman"/>
        </w:rPr>
        <w:t xml:space="preserve"> O artigo 138, “b”, da Constituição de 1934 dizia que incumbiria à União, aos Estados e aos Municípios, nos termos das leis respectivas, estimular a educação eugênica. A educação eugênica pretendia a purificação racial. Gould (1999) explica: “As justificações pré-revolucionárias da hierarquia racial adotaram duas modalidades. O argumento “mais brando” – retomando definições impróprias de um ponto de vista moderno – sustentava a unidade de todos os povos através da criação única de Adão e Eva. Esta concepção foi denominada monogenismo, ou origem a partir de uma única fonte. As raças humanas são produtos da degeneração da perfeição do Paraíso. A degeneração atingiu diversos níveis, menor no caso dos brancos e maior no caso dos negros. O clima foi o fator invocado com mais </w:t>
      </w:r>
      <w:proofErr w:type="spellStart"/>
      <w:r w:rsidRPr="00EE145D">
        <w:rPr>
          <w:rFonts w:ascii="Times New Roman" w:hAnsi="Times New Roman"/>
        </w:rPr>
        <w:t>freqüência</w:t>
      </w:r>
      <w:proofErr w:type="spellEnd"/>
      <w:r w:rsidRPr="00EE145D">
        <w:rPr>
          <w:rFonts w:ascii="Times New Roman" w:hAnsi="Times New Roman"/>
        </w:rPr>
        <w:t xml:space="preserve"> como principal causa da distinção racial. Quanto à possibilidade de remediar os defeitos apresentados por certas raças modernas, as opiniões dos </w:t>
      </w:r>
      <w:proofErr w:type="spellStart"/>
      <w:r w:rsidRPr="00EE145D">
        <w:rPr>
          <w:rFonts w:ascii="Times New Roman" w:hAnsi="Times New Roman"/>
        </w:rPr>
        <w:t>degeneracionistas</w:t>
      </w:r>
      <w:proofErr w:type="spellEnd"/>
      <w:r w:rsidRPr="00EE145D">
        <w:rPr>
          <w:rFonts w:ascii="Times New Roman" w:hAnsi="Times New Roman"/>
        </w:rPr>
        <w:t xml:space="preserve"> estavam divididas. Alguns afirmavam que, embora gradualmente geradas sob a influência do clima, as diferenças já estavam definidas e eram irreversíveis. Outros argumentavam que o fato de ter sido gradual esse desenvolvimento tornava possível a reversão em um meio ambiente adequado. </w:t>
      </w:r>
      <w:proofErr w:type="gramStart"/>
      <w:r w:rsidR="004B5C21" w:rsidRPr="00EE145D">
        <w:rPr>
          <w:rFonts w:ascii="Times New Roman" w:hAnsi="Times New Roman"/>
        </w:rPr>
        <w:t>[</w:t>
      </w:r>
      <w:r w:rsidRPr="00EE145D">
        <w:rPr>
          <w:rFonts w:ascii="Times New Roman" w:hAnsi="Times New Roman"/>
        </w:rPr>
        <w:t>...</w:t>
      </w:r>
      <w:r w:rsidR="004B5C21" w:rsidRPr="00EE145D">
        <w:rPr>
          <w:rFonts w:ascii="Times New Roman" w:hAnsi="Times New Roman"/>
        </w:rPr>
        <w:t>]</w:t>
      </w:r>
      <w:proofErr w:type="gramEnd"/>
      <w:r w:rsidRPr="00EE145D">
        <w:rPr>
          <w:rFonts w:ascii="Times New Roman" w:hAnsi="Times New Roman"/>
        </w:rPr>
        <w:t xml:space="preserve"> Mas outros </w:t>
      </w:r>
      <w:proofErr w:type="spellStart"/>
      <w:r w:rsidRPr="00EE145D">
        <w:rPr>
          <w:rFonts w:ascii="Times New Roman" w:hAnsi="Times New Roman"/>
        </w:rPr>
        <w:t>degeneracionistas</w:t>
      </w:r>
      <w:proofErr w:type="spellEnd"/>
      <w:r w:rsidRPr="00EE145D">
        <w:rPr>
          <w:rFonts w:ascii="Times New Roman" w:hAnsi="Times New Roman"/>
        </w:rPr>
        <w:t xml:space="preserve"> achavam que os resultados benéficos do clima não se manifestariam com rapidez suficiente para provocar algum tipo de repercussão na história humana. O argumento “duro” prescindiu da versão bíblica por considerá-la alegórica, e afirmou que as raças humanas eram espécies biológicas separadas e descendiam de mais de um Adão. Como os negros constituíam uma outra forma de vida, não participavam da “igualdade do homem”. Os proponentes deste argumento foram chamados “</w:t>
      </w:r>
      <w:proofErr w:type="spellStart"/>
      <w:r w:rsidRPr="00EE145D">
        <w:rPr>
          <w:rFonts w:ascii="Times New Roman" w:hAnsi="Times New Roman"/>
        </w:rPr>
        <w:t>poligenistas</w:t>
      </w:r>
      <w:proofErr w:type="spellEnd"/>
      <w:r w:rsidRPr="00EE145D">
        <w:rPr>
          <w:rFonts w:ascii="Times New Roman" w:hAnsi="Times New Roman"/>
        </w:rPr>
        <w:t xml:space="preserve">”. A esse respeito, conferir também interessante trabalho de Simone Rocha (2014), intitulado "Educação eugênica na constituição brasileira de 1934", que analisa os </w:t>
      </w:r>
      <w:proofErr w:type="spellStart"/>
      <w:r w:rsidRPr="00EE145D">
        <w:rPr>
          <w:rFonts w:ascii="Times New Roman" w:hAnsi="Times New Roman"/>
        </w:rPr>
        <w:t>Annais</w:t>
      </w:r>
      <w:proofErr w:type="spellEnd"/>
      <w:r w:rsidRPr="00EE145D">
        <w:rPr>
          <w:rFonts w:ascii="Times New Roman" w:hAnsi="Times New Roman"/>
        </w:rPr>
        <w:t xml:space="preserve"> da Assembleia Nacional Constituinte de 1933/1934 e aponta para um conjunto de discursos de parlamentares em relação à defesa da educação eugênica e posteriores visitas a programas implementados por Adolf Hitler na Alemanha nazista.</w:t>
      </w:r>
    </w:p>
  </w:footnote>
  <w:footnote w:id="7">
    <w:p w14:paraId="584BCF2C" w14:textId="4ADADBA2" w:rsidR="006C2FB8" w:rsidRPr="00EE145D" w:rsidRDefault="006C2FB8" w:rsidP="00EE145D">
      <w:pPr>
        <w:pStyle w:val="Rodap"/>
        <w:spacing w:after="0" w:line="240" w:lineRule="auto"/>
        <w:ind w:left="142" w:hanging="142"/>
        <w:rPr>
          <w:rFonts w:ascii="Times New Roman" w:hAnsi="Times New Roman" w:cs="Times New Roman"/>
          <w:caps/>
          <w:color w:val="auto"/>
          <w:sz w:val="20"/>
          <w:szCs w:val="20"/>
        </w:rPr>
      </w:pPr>
      <w:r w:rsidRPr="00EE145D">
        <w:rPr>
          <w:rFonts w:ascii="Times New Roman" w:hAnsi="Times New Roman" w:cs="Times New Roman"/>
          <w:color w:val="auto"/>
          <w:sz w:val="20"/>
          <w:szCs w:val="20"/>
          <w:vertAlign w:val="superscript"/>
          <w:lang w:val="pt-BR"/>
        </w:rPr>
        <w:footnoteRef/>
      </w:r>
      <w:r w:rsidRPr="00EE145D">
        <w:rPr>
          <w:rFonts w:ascii="Times New Roman" w:hAnsi="Times New Roman" w:cs="Times New Roman"/>
          <w:color w:val="auto"/>
          <w:sz w:val="20"/>
          <w:szCs w:val="20"/>
          <w:vertAlign w:val="superscript"/>
          <w:lang w:val="pt-BR"/>
        </w:rPr>
        <w:t xml:space="preserve"> </w:t>
      </w:r>
      <w:r w:rsidRPr="00EE145D">
        <w:rPr>
          <w:rFonts w:ascii="Times New Roman" w:hAnsi="Times New Roman" w:cs="Times New Roman"/>
          <w:color w:val="auto"/>
          <w:sz w:val="20"/>
          <w:szCs w:val="20"/>
          <w:lang w:val="pt-BR"/>
        </w:rPr>
        <w:t>O Supremo Tribunal Federal, no Habeas Corpus 79.530, Rel. Minº Ilmar Galvão, DJ de 25-02-2000, estabeleceu que é de natureza civil, e não criminal, a tutela que a carta constitucional estabeleceu no caput do art.</w:t>
      </w:r>
      <w:r w:rsidRPr="00EE145D">
        <w:rPr>
          <w:rFonts w:ascii="Times New Roman" w:hAnsi="Times New Roman" w:cs="Times New Roman"/>
          <w:color w:val="auto"/>
          <w:sz w:val="20"/>
          <w:szCs w:val="20"/>
        </w:rPr>
        <w:t xml:space="preserve"> 231, não se podendo confundir os respectivos direitos concedidos aos índios com o dever do Estado em proteger-lhes a vida e a integridade física, dever não restrito aos indígenas, mas estendido a todas as demais pessoas.</w:t>
      </w:r>
    </w:p>
    <w:p w14:paraId="6F57A21E" w14:textId="77777777" w:rsidR="006C2FB8" w:rsidRPr="00EE145D" w:rsidRDefault="006C2FB8" w:rsidP="00EE145D">
      <w:pPr>
        <w:pStyle w:val="Rodap"/>
        <w:spacing w:after="0" w:line="240" w:lineRule="auto"/>
        <w:ind w:left="142" w:hanging="142"/>
        <w:rPr>
          <w:rFonts w:ascii="Times New Roman" w:hAnsi="Times New Roman" w:cs="Times New Roman"/>
          <w:color w:val="auto"/>
          <w:sz w:val="20"/>
          <w:szCs w:val="20"/>
        </w:rPr>
      </w:pPr>
    </w:p>
  </w:footnote>
  <w:footnote w:id="8">
    <w:p w14:paraId="0EE9B4E2" w14:textId="0361B5D4" w:rsidR="006C2FB8" w:rsidRPr="00EE145D" w:rsidRDefault="006C2FB8" w:rsidP="00EE145D">
      <w:pPr>
        <w:pStyle w:val="Textodenotaderodap"/>
        <w:spacing w:line="240" w:lineRule="auto"/>
        <w:ind w:left="142" w:hanging="142"/>
        <w:rPr>
          <w:rFonts w:ascii="Times New Roman" w:hAnsi="Times New Roman"/>
        </w:rPr>
      </w:pPr>
      <w:r w:rsidRPr="00EE145D">
        <w:rPr>
          <w:rStyle w:val="Refdenotaderodap"/>
          <w:rFonts w:ascii="Times New Roman" w:hAnsi="Times New Roman"/>
        </w:rPr>
        <w:footnoteRef/>
      </w:r>
      <w:r w:rsidRPr="00EE145D">
        <w:rPr>
          <w:rFonts w:ascii="Times New Roman" w:hAnsi="Times New Roman"/>
        </w:rPr>
        <w:t xml:space="preserve"> </w:t>
      </w:r>
      <w:r w:rsidR="00E045C1" w:rsidRPr="00EE145D">
        <w:rPr>
          <w:rFonts w:ascii="Times New Roman" w:hAnsi="Times New Roman"/>
        </w:rPr>
        <w:t xml:space="preserve">O artigo 5º, parágrafo 3º da Constituição, estatui que os tratados e convenções internacionais sobre direitos humanos que forem aprovados, em cada Casa do Congresso Nacional, em dois turnos, por três quintos dos votos dos respectivos membros, serão equivalentes às emendas constitucionais. No Recurso Extraordinário 466.343-1/SP, de 03 de dezembro de 2008, o STF atribuiu estatuto supralegal aos tratados e convenções de direitos humanos não incorporados como emenda. </w:t>
      </w:r>
      <w:r w:rsidRPr="00EE145D">
        <w:rPr>
          <w:rFonts w:ascii="Times New Roman" w:hAnsi="Times New Roman"/>
        </w:rPr>
        <w:t xml:space="preserve">O art.  </w:t>
      </w:r>
      <w:proofErr w:type="gramStart"/>
      <w:r w:rsidRPr="00EE145D">
        <w:rPr>
          <w:rFonts w:ascii="Times New Roman" w:hAnsi="Times New Roman"/>
        </w:rPr>
        <w:t>84,  VIII</w:t>
      </w:r>
      <w:proofErr w:type="gramEnd"/>
      <w:r w:rsidRPr="00EE145D">
        <w:rPr>
          <w:rFonts w:ascii="Times New Roman" w:hAnsi="Times New Roman"/>
        </w:rPr>
        <w:t xml:space="preserve">,  da  Constituição  diz  que  compete  privativamente  ao  Presidente  da  República  celebrar  tratados,  convenções  e  atos  internacionais, sujeitos a referendo do Congresso Nacional. O art. 49, I, por sua vez, diz que é de competência exclusiva do Congresso resolver definitivamente </w:t>
      </w:r>
      <w:proofErr w:type="gramStart"/>
      <w:r w:rsidRPr="00EE145D">
        <w:rPr>
          <w:rFonts w:ascii="Times New Roman" w:hAnsi="Times New Roman"/>
        </w:rPr>
        <w:t>sobre  tratados</w:t>
      </w:r>
      <w:proofErr w:type="gramEnd"/>
      <w:r w:rsidRPr="00EE145D">
        <w:rPr>
          <w:rFonts w:ascii="Times New Roman" w:hAnsi="Times New Roman"/>
        </w:rPr>
        <w:t>,  acordos  ou  atos  internacionais  que  acarretem  encargos  ou  compromissos gravosos ao patrimônio nacional. O  Supremo  Tribunal  Federal,  no  Agravo  Regimental  em  Carta  Rogatória  nº  8.279-4  (República  Argentina),  fixou  entendimento no sentido de que a incorporação de tratado ou convenção internacional exige, primeiro, a assinatura pelo Chefe do Executivo nacional</w:t>
      </w:r>
      <w:r w:rsidR="00E045C1" w:rsidRPr="00EE145D">
        <w:rPr>
          <w:rFonts w:ascii="Times New Roman" w:hAnsi="Times New Roman"/>
        </w:rPr>
        <w:t>, depois</w:t>
      </w:r>
      <w:r w:rsidRPr="00EE145D">
        <w:rPr>
          <w:rFonts w:ascii="Times New Roman" w:hAnsi="Times New Roman"/>
        </w:rPr>
        <w:t xml:space="preserve"> referendo </w:t>
      </w:r>
      <w:r w:rsidR="00E045C1" w:rsidRPr="00EE145D">
        <w:rPr>
          <w:rFonts w:ascii="Times New Roman" w:hAnsi="Times New Roman"/>
        </w:rPr>
        <w:t>do</w:t>
      </w:r>
      <w:r w:rsidRPr="00EE145D">
        <w:rPr>
          <w:rFonts w:ascii="Times New Roman" w:hAnsi="Times New Roman"/>
        </w:rPr>
        <w:t xml:space="preserve"> Congresso</w:t>
      </w:r>
      <w:r w:rsidR="00E045C1" w:rsidRPr="00EE145D">
        <w:rPr>
          <w:rFonts w:ascii="Times New Roman" w:hAnsi="Times New Roman"/>
        </w:rPr>
        <w:t xml:space="preserve">, </w:t>
      </w:r>
      <w:r w:rsidRPr="00EE145D">
        <w:rPr>
          <w:rFonts w:ascii="Times New Roman" w:hAnsi="Times New Roman"/>
        </w:rPr>
        <w:t xml:space="preserve">depósito do documento de ratificação  na  respectiva  organização  internacional  (o  que  inicia  a  vigência  e  consequente  responsabilidade  internacional  do  Estado)  e,  por  fim,  a  promulgação e publicação do texto no Diário Oficial, quando passa a ter vigência interna e vincular também internamente o Estado e os particulares. </w:t>
      </w:r>
    </w:p>
  </w:footnote>
  <w:footnote w:id="9">
    <w:p w14:paraId="1E0408D6" w14:textId="38A5D642" w:rsidR="000C1B99" w:rsidRPr="00EE145D" w:rsidRDefault="000C1B99" w:rsidP="00EE145D">
      <w:pPr>
        <w:pStyle w:val="Textodenotaderodap"/>
        <w:spacing w:line="240" w:lineRule="auto"/>
        <w:ind w:left="142" w:hanging="142"/>
        <w:rPr>
          <w:rFonts w:ascii="Times New Roman" w:hAnsi="Times New Roman"/>
        </w:rPr>
      </w:pPr>
      <w:r w:rsidRPr="00EE145D">
        <w:rPr>
          <w:rStyle w:val="Refdenotaderodap"/>
          <w:rFonts w:ascii="Times New Roman" w:hAnsi="Times New Roman"/>
        </w:rPr>
        <w:footnoteRef/>
      </w:r>
      <w:r w:rsidRPr="00EE145D">
        <w:rPr>
          <w:rFonts w:ascii="Times New Roman" w:hAnsi="Times New Roman"/>
        </w:rPr>
        <w:t xml:space="preserve"> Nesse sentido: “</w:t>
      </w:r>
      <w:r w:rsidRPr="00EE145D">
        <w:rPr>
          <w:rFonts w:ascii="Times New Roman" w:hAnsi="Times New Roman"/>
          <w:i/>
          <w:iCs/>
        </w:rPr>
        <w:t xml:space="preserve">Si se </w:t>
      </w:r>
      <w:proofErr w:type="spellStart"/>
      <w:r w:rsidRPr="00EE145D">
        <w:rPr>
          <w:rFonts w:ascii="Times New Roman" w:hAnsi="Times New Roman"/>
          <w:i/>
          <w:iCs/>
        </w:rPr>
        <w:t>pudiera</w:t>
      </w:r>
      <w:proofErr w:type="spellEnd"/>
      <w:r w:rsidRPr="00EE145D">
        <w:rPr>
          <w:rFonts w:ascii="Times New Roman" w:hAnsi="Times New Roman"/>
          <w:i/>
          <w:iCs/>
        </w:rPr>
        <w:t xml:space="preserve"> </w:t>
      </w:r>
      <w:proofErr w:type="spellStart"/>
      <w:r w:rsidRPr="00EE145D">
        <w:rPr>
          <w:rFonts w:ascii="Times New Roman" w:hAnsi="Times New Roman"/>
          <w:i/>
          <w:iCs/>
        </w:rPr>
        <w:t>pro</w:t>
      </w:r>
      <w:r w:rsidR="00C56871" w:rsidRPr="00EE145D">
        <w:rPr>
          <w:rFonts w:ascii="Times New Roman" w:hAnsi="Times New Roman"/>
          <w:i/>
          <w:iCs/>
        </w:rPr>
        <w:t>b</w:t>
      </w:r>
      <w:r w:rsidRPr="00EE145D">
        <w:rPr>
          <w:rFonts w:ascii="Times New Roman" w:hAnsi="Times New Roman"/>
          <w:i/>
          <w:iCs/>
        </w:rPr>
        <w:t>ar</w:t>
      </w:r>
      <w:proofErr w:type="spellEnd"/>
      <w:r w:rsidRPr="00EE145D">
        <w:rPr>
          <w:rFonts w:ascii="Times New Roman" w:hAnsi="Times New Roman"/>
          <w:i/>
          <w:iCs/>
        </w:rPr>
        <w:t xml:space="preserve"> que una persona era </w:t>
      </w:r>
      <w:proofErr w:type="spellStart"/>
      <w:r w:rsidRPr="00EE145D">
        <w:rPr>
          <w:rFonts w:ascii="Times New Roman" w:hAnsi="Times New Roman"/>
          <w:i/>
          <w:iCs/>
        </w:rPr>
        <w:t>alcanzable</w:t>
      </w:r>
      <w:proofErr w:type="spellEnd"/>
      <w:r w:rsidRPr="00EE145D">
        <w:rPr>
          <w:rFonts w:ascii="Times New Roman" w:hAnsi="Times New Roman"/>
          <w:i/>
          <w:iCs/>
        </w:rPr>
        <w:t xml:space="preserve"> </w:t>
      </w:r>
      <w:proofErr w:type="spellStart"/>
      <w:r w:rsidRPr="00EE145D">
        <w:rPr>
          <w:rFonts w:ascii="Times New Roman" w:hAnsi="Times New Roman"/>
          <w:i/>
          <w:iCs/>
        </w:rPr>
        <w:t>en</w:t>
      </w:r>
      <w:proofErr w:type="spellEnd"/>
      <w:r w:rsidRPr="00EE145D">
        <w:rPr>
          <w:rFonts w:ascii="Times New Roman" w:hAnsi="Times New Roman"/>
          <w:i/>
          <w:iCs/>
        </w:rPr>
        <w:t xml:space="preserve"> </w:t>
      </w:r>
      <w:proofErr w:type="spellStart"/>
      <w:r w:rsidRPr="00EE145D">
        <w:rPr>
          <w:rFonts w:ascii="Times New Roman" w:hAnsi="Times New Roman"/>
          <w:i/>
          <w:iCs/>
        </w:rPr>
        <w:t>la</w:t>
      </w:r>
      <w:proofErr w:type="spellEnd"/>
      <w:r w:rsidRPr="00EE145D">
        <w:rPr>
          <w:rFonts w:ascii="Times New Roman" w:hAnsi="Times New Roman"/>
          <w:i/>
          <w:iCs/>
        </w:rPr>
        <w:t xml:space="preserve"> </w:t>
      </w:r>
      <w:proofErr w:type="spellStart"/>
      <w:r w:rsidRPr="00EE145D">
        <w:rPr>
          <w:rFonts w:ascii="Times New Roman" w:hAnsi="Times New Roman"/>
          <w:i/>
          <w:iCs/>
        </w:rPr>
        <w:t>situación</w:t>
      </w:r>
      <w:proofErr w:type="spellEnd"/>
      <w:r w:rsidRPr="00EE145D">
        <w:rPr>
          <w:rFonts w:ascii="Times New Roman" w:hAnsi="Times New Roman"/>
          <w:i/>
          <w:iCs/>
        </w:rPr>
        <w:t xml:space="preserve"> concreta por </w:t>
      </w:r>
      <w:proofErr w:type="spellStart"/>
      <w:r w:rsidRPr="00EE145D">
        <w:rPr>
          <w:rFonts w:ascii="Times New Roman" w:hAnsi="Times New Roman"/>
          <w:i/>
          <w:iCs/>
        </w:rPr>
        <w:t>el</w:t>
      </w:r>
      <w:proofErr w:type="spellEnd"/>
      <w:r w:rsidRPr="00EE145D">
        <w:rPr>
          <w:rFonts w:ascii="Times New Roman" w:hAnsi="Times New Roman"/>
          <w:i/>
          <w:iCs/>
        </w:rPr>
        <w:t xml:space="preserve"> </w:t>
      </w:r>
      <w:proofErr w:type="spellStart"/>
      <w:r w:rsidRPr="00EE145D">
        <w:rPr>
          <w:rFonts w:ascii="Times New Roman" w:hAnsi="Times New Roman"/>
          <w:i/>
          <w:iCs/>
        </w:rPr>
        <w:t>llamado</w:t>
      </w:r>
      <w:proofErr w:type="spellEnd"/>
      <w:r w:rsidRPr="00EE145D">
        <w:rPr>
          <w:rFonts w:ascii="Times New Roman" w:hAnsi="Times New Roman"/>
          <w:i/>
          <w:iCs/>
        </w:rPr>
        <w:t xml:space="preserve"> de </w:t>
      </w:r>
      <w:proofErr w:type="spellStart"/>
      <w:r w:rsidRPr="00EE145D">
        <w:rPr>
          <w:rFonts w:ascii="Times New Roman" w:hAnsi="Times New Roman"/>
          <w:i/>
          <w:iCs/>
        </w:rPr>
        <w:t>la</w:t>
      </w:r>
      <w:proofErr w:type="spellEnd"/>
      <w:r w:rsidRPr="00EE145D">
        <w:rPr>
          <w:rFonts w:ascii="Times New Roman" w:hAnsi="Times New Roman"/>
          <w:i/>
          <w:iCs/>
        </w:rPr>
        <w:t xml:space="preserve"> norma (‘</w:t>
      </w:r>
      <w:proofErr w:type="spellStart"/>
      <w:r w:rsidRPr="00EE145D">
        <w:rPr>
          <w:rFonts w:ascii="Times New Roman" w:hAnsi="Times New Roman"/>
          <w:i/>
          <w:iCs/>
        </w:rPr>
        <w:t>asequible</w:t>
      </w:r>
      <w:proofErr w:type="spellEnd"/>
      <w:r w:rsidRPr="00EE145D">
        <w:rPr>
          <w:rFonts w:ascii="Times New Roman" w:hAnsi="Times New Roman"/>
          <w:i/>
          <w:iCs/>
        </w:rPr>
        <w:t xml:space="preserve"> normativamente’), y era </w:t>
      </w:r>
      <w:proofErr w:type="spellStart"/>
      <w:r w:rsidRPr="00EE145D">
        <w:rPr>
          <w:rFonts w:ascii="Times New Roman" w:hAnsi="Times New Roman"/>
          <w:i/>
          <w:iCs/>
        </w:rPr>
        <w:t>receptible</w:t>
      </w:r>
      <w:proofErr w:type="spellEnd"/>
      <w:r w:rsidRPr="00EE145D">
        <w:rPr>
          <w:rFonts w:ascii="Times New Roman" w:hAnsi="Times New Roman"/>
          <w:i/>
          <w:iCs/>
        </w:rPr>
        <w:t xml:space="preserve"> a </w:t>
      </w:r>
      <w:proofErr w:type="spellStart"/>
      <w:r w:rsidRPr="00EE145D">
        <w:rPr>
          <w:rFonts w:ascii="Times New Roman" w:hAnsi="Times New Roman"/>
          <w:i/>
          <w:iCs/>
        </w:rPr>
        <w:t>posibilidad</w:t>
      </w:r>
      <w:proofErr w:type="spellEnd"/>
      <w:r w:rsidRPr="00EE145D">
        <w:rPr>
          <w:rFonts w:ascii="Times New Roman" w:hAnsi="Times New Roman"/>
          <w:i/>
          <w:iCs/>
        </w:rPr>
        <w:t xml:space="preserve"> normal de ser determinado por motivos – </w:t>
      </w:r>
      <w:proofErr w:type="spellStart"/>
      <w:r w:rsidRPr="00EE145D">
        <w:rPr>
          <w:rFonts w:ascii="Times New Roman" w:hAnsi="Times New Roman"/>
          <w:i/>
          <w:iCs/>
        </w:rPr>
        <w:t>lo</w:t>
      </w:r>
      <w:proofErr w:type="spellEnd"/>
      <w:r w:rsidRPr="00EE145D">
        <w:rPr>
          <w:rFonts w:ascii="Times New Roman" w:hAnsi="Times New Roman"/>
          <w:i/>
          <w:iCs/>
        </w:rPr>
        <w:t xml:space="preserve"> </w:t>
      </w:r>
      <w:proofErr w:type="spellStart"/>
      <w:r w:rsidRPr="00EE145D">
        <w:rPr>
          <w:rFonts w:ascii="Times New Roman" w:hAnsi="Times New Roman"/>
          <w:i/>
          <w:iCs/>
        </w:rPr>
        <w:t>cual</w:t>
      </w:r>
      <w:proofErr w:type="spellEnd"/>
      <w:r w:rsidRPr="00EE145D">
        <w:rPr>
          <w:rFonts w:ascii="Times New Roman" w:hAnsi="Times New Roman"/>
          <w:i/>
          <w:iCs/>
        </w:rPr>
        <w:t xml:space="preserve"> </w:t>
      </w:r>
      <w:proofErr w:type="spellStart"/>
      <w:r w:rsidRPr="00EE145D">
        <w:rPr>
          <w:rFonts w:ascii="Times New Roman" w:hAnsi="Times New Roman"/>
          <w:i/>
          <w:iCs/>
        </w:rPr>
        <w:t>puede</w:t>
      </w:r>
      <w:proofErr w:type="spellEnd"/>
      <w:r w:rsidRPr="00EE145D">
        <w:rPr>
          <w:rFonts w:ascii="Times New Roman" w:hAnsi="Times New Roman"/>
          <w:i/>
          <w:iCs/>
        </w:rPr>
        <w:t xml:space="preserve">, </w:t>
      </w:r>
      <w:proofErr w:type="spellStart"/>
      <w:r w:rsidRPr="00EE145D">
        <w:rPr>
          <w:rFonts w:ascii="Times New Roman" w:hAnsi="Times New Roman"/>
          <w:i/>
          <w:iCs/>
        </w:rPr>
        <w:t>en</w:t>
      </w:r>
      <w:proofErr w:type="spellEnd"/>
      <w:r w:rsidRPr="00EE145D">
        <w:rPr>
          <w:rFonts w:ascii="Times New Roman" w:hAnsi="Times New Roman"/>
          <w:i/>
          <w:iCs/>
        </w:rPr>
        <w:t xml:space="preserve"> </w:t>
      </w:r>
      <w:proofErr w:type="spellStart"/>
      <w:r w:rsidRPr="00EE145D">
        <w:rPr>
          <w:rFonts w:ascii="Times New Roman" w:hAnsi="Times New Roman"/>
          <w:i/>
          <w:iCs/>
        </w:rPr>
        <w:t>principio</w:t>
      </w:r>
      <w:proofErr w:type="spellEnd"/>
      <w:r w:rsidRPr="00EE145D">
        <w:rPr>
          <w:rFonts w:ascii="Times New Roman" w:hAnsi="Times New Roman"/>
          <w:i/>
          <w:iCs/>
        </w:rPr>
        <w:t xml:space="preserve">, ser investigado empiricamente – partimos de que este, al tomar una </w:t>
      </w:r>
      <w:proofErr w:type="spellStart"/>
      <w:r w:rsidRPr="00EE145D">
        <w:rPr>
          <w:rFonts w:ascii="Times New Roman" w:hAnsi="Times New Roman"/>
          <w:i/>
          <w:iCs/>
        </w:rPr>
        <w:t>decisión</w:t>
      </w:r>
      <w:proofErr w:type="spellEnd"/>
      <w:r w:rsidRPr="00EE145D">
        <w:rPr>
          <w:rFonts w:ascii="Times New Roman" w:hAnsi="Times New Roman"/>
          <w:i/>
          <w:iCs/>
        </w:rPr>
        <w:t xml:space="preserve"> contra </w:t>
      </w:r>
      <w:proofErr w:type="spellStart"/>
      <w:r w:rsidRPr="00EE145D">
        <w:rPr>
          <w:rFonts w:ascii="Times New Roman" w:hAnsi="Times New Roman"/>
          <w:i/>
          <w:iCs/>
        </w:rPr>
        <w:t>el</w:t>
      </w:r>
      <w:proofErr w:type="spellEnd"/>
      <w:r w:rsidRPr="00EE145D">
        <w:rPr>
          <w:rFonts w:ascii="Times New Roman" w:hAnsi="Times New Roman"/>
          <w:i/>
          <w:iCs/>
        </w:rPr>
        <w:t xml:space="preserve"> </w:t>
      </w:r>
      <w:proofErr w:type="spellStart"/>
      <w:r w:rsidRPr="00EE145D">
        <w:rPr>
          <w:rFonts w:ascii="Times New Roman" w:hAnsi="Times New Roman"/>
          <w:i/>
          <w:iCs/>
        </w:rPr>
        <w:t>Derecho</w:t>
      </w:r>
      <w:proofErr w:type="spellEnd"/>
      <w:r w:rsidRPr="00EE145D">
        <w:rPr>
          <w:rFonts w:ascii="Times New Roman" w:hAnsi="Times New Roman"/>
          <w:i/>
          <w:iCs/>
        </w:rPr>
        <w:t xml:space="preserve">, ha </w:t>
      </w:r>
      <w:proofErr w:type="spellStart"/>
      <w:r w:rsidRPr="00EE145D">
        <w:rPr>
          <w:rFonts w:ascii="Times New Roman" w:hAnsi="Times New Roman"/>
          <w:i/>
          <w:iCs/>
        </w:rPr>
        <w:t>actuado</w:t>
      </w:r>
      <w:proofErr w:type="spellEnd"/>
      <w:r w:rsidRPr="00EE145D">
        <w:rPr>
          <w:rFonts w:ascii="Times New Roman" w:hAnsi="Times New Roman"/>
          <w:i/>
          <w:iCs/>
        </w:rPr>
        <w:t xml:space="preserve"> </w:t>
      </w:r>
      <w:proofErr w:type="spellStart"/>
      <w:r w:rsidRPr="00EE145D">
        <w:rPr>
          <w:rFonts w:ascii="Times New Roman" w:hAnsi="Times New Roman"/>
          <w:i/>
          <w:iCs/>
        </w:rPr>
        <w:t>culpablemente</w:t>
      </w:r>
      <w:proofErr w:type="spellEnd"/>
      <w:r w:rsidRPr="00EE145D">
        <w:rPr>
          <w:rFonts w:ascii="Times New Roman" w:hAnsi="Times New Roman"/>
        </w:rPr>
        <w:t>” (ROXIN, 2016, p. 290).</w:t>
      </w:r>
    </w:p>
  </w:footnote>
  <w:footnote w:id="10">
    <w:p w14:paraId="7D192147" w14:textId="157A35CF" w:rsidR="00EE145D" w:rsidRPr="00EE145D" w:rsidRDefault="00EE145D" w:rsidP="00EE145D">
      <w:pPr>
        <w:pStyle w:val="Textodenotaderodap"/>
        <w:spacing w:line="240" w:lineRule="auto"/>
        <w:ind w:left="142" w:hanging="142"/>
        <w:rPr>
          <w:rFonts w:ascii="Times New Roman" w:hAnsi="Times New Roman"/>
        </w:rPr>
      </w:pPr>
      <w:r w:rsidRPr="00EE145D">
        <w:rPr>
          <w:rStyle w:val="Refdenotaderodap"/>
          <w:rFonts w:ascii="Times New Roman" w:hAnsi="Times New Roman"/>
        </w:rPr>
        <w:footnoteRef/>
      </w:r>
      <w:r w:rsidRPr="00EE145D">
        <w:rPr>
          <w:rFonts w:ascii="Times New Roman" w:hAnsi="Times New Roman"/>
        </w:rPr>
        <w:t>Este é o entendimento adotado na Exposição de Motivos do Código Penal de 1940 e assentado na doutrina tradicional, podendo ser citado na mesma linha a lição de Guilherme de Souza Nucci (2007, p. 290): “O desenvolvimento mental incompleto ou retardado consiste numa limitada capacidade de compreensão do ilícito ou da falta de condições de se autodeterminar, conforme o precário entendimento, tendo em vista ainda não ter o agente atingido a sua maturidade intelectual e física, seja por conta da idade, seja porque apresenta alguma característica particular, como o silvícola não civilizado ou o surdo sem capacidade de comunicação.”</w:t>
      </w:r>
    </w:p>
  </w:footnote>
  <w:footnote w:id="11">
    <w:p w14:paraId="01DFEA85" w14:textId="4D19675C" w:rsidR="006C2FB8" w:rsidRPr="00EE145D" w:rsidRDefault="006C2FB8" w:rsidP="00EE145D">
      <w:pPr>
        <w:pStyle w:val="Textodenotaderodap"/>
        <w:spacing w:line="240" w:lineRule="auto"/>
        <w:ind w:left="142" w:hanging="142"/>
        <w:rPr>
          <w:rFonts w:ascii="Times New Roman" w:hAnsi="Times New Roman"/>
        </w:rPr>
      </w:pPr>
      <w:r w:rsidRPr="00EE145D">
        <w:rPr>
          <w:rStyle w:val="Refdenotaderodap"/>
          <w:rFonts w:ascii="Times New Roman" w:hAnsi="Times New Roman"/>
        </w:rPr>
        <w:footnoteRef/>
      </w:r>
      <w:r w:rsidRPr="00EE145D">
        <w:rPr>
          <w:rFonts w:ascii="Times New Roman" w:hAnsi="Times New Roman"/>
        </w:rPr>
        <w:t xml:space="preserve"> A busca por uma definição de “etnia” e “cultura”, parafraseando Manuela Carneiro da Cunha (2009, p.</w:t>
      </w:r>
      <w:r w:rsidR="004B5C21" w:rsidRPr="00EE145D">
        <w:rPr>
          <w:rFonts w:ascii="Times New Roman" w:hAnsi="Times New Roman"/>
        </w:rPr>
        <w:t xml:space="preserve"> </w:t>
      </w:r>
      <w:r w:rsidRPr="00EE145D">
        <w:rPr>
          <w:rFonts w:ascii="Times New Roman" w:hAnsi="Times New Roman"/>
        </w:rPr>
        <w:t>235), já foi responsável pela derrubada de árvores demais, tantas foram as páginas dedicadas a essa empreitada. Certamente, pois a definição desses termos enfrenta, de início, um obstáculo epistemológico, na medida em que definir cultura seria uma atividade metalinguística reflexiva, ou seja, um esforço para se definir um discurso sobre o outro por meio dos conceitos típicos desse próprio discurso (que não é do outro). Nesse sentido, entendemos que vale a pena considerar que é exatamente em razão da verificação de uma metalinguagem reflexiva na busca pela definição de cultura que, sem a pretensão de coerência, mas apenas de completude (como afirmou a própria autora), Manuela Carneiro da Cunha estabelece uma distinção entre cultura e “cultura” (com aspas).</w:t>
      </w:r>
    </w:p>
  </w:footnote>
  <w:footnote w:id="12">
    <w:p w14:paraId="2B881F6A" w14:textId="77777777" w:rsidR="006C2FB8" w:rsidRPr="00EE145D" w:rsidRDefault="006C2FB8" w:rsidP="00EE145D">
      <w:pPr>
        <w:pStyle w:val="Textodenotaderodap"/>
        <w:spacing w:line="240" w:lineRule="auto"/>
        <w:ind w:left="142" w:hanging="142"/>
        <w:rPr>
          <w:rFonts w:ascii="Times New Roman" w:hAnsi="Times New Roman"/>
        </w:rPr>
      </w:pPr>
      <w:r w:rsidRPr="00EE145D">
        <w:rPr>
          <w:rStyle w:val="Refdenotaderodap"/>
          <w:rFonts w:ascii="Times New Roman" w:hAnsi="Times New Roman"/>
        </w:rPr>
        <w:footnoteRef/>
      </w:r>
      <w:r w:rsidRPr="00EE145D">
        <w:rPr>
          <w:rFonts w:ascii="Times New Roman" w:hAnsi="Times New Roman"/>
        </w:rPr>
        <w:t xml:space="preserve"> Nesse sentido, Lévi-Strauss (1993, p. 339) diz que apesar de as sociedades indígenas utilizarem instrumentos semelhantes, por exemplo, aos utilizados por sociedades paleolíticas, (...) “a elaboração do material, os tipos de instrumentos, sua destinação, portanto, eram diferentes, e uns nos ensinam pouco sobre os outros a esse respeito. Como, portanto, poderiam instruir-nos sobre a linguagem, as instituições sociais ou as crenças religiosas”?</w:t>
      </w:r>
    </w:p>
  </w:footnote>
  <w:footnote w:id="13">
    <w:p w14:paraId="28DEC9FD" w14:textId="75B2CCB5" w:rsidR="00EE145D" w:rsidRPr="00EE145D" w:rsidRDefault="00EE145D" w:rsidP="00EE145D">
      <w:pPr>
        <w:pStyle w:val="Textodenotaderodap"/>
        <w:spacing w:line="240" w:lineRule="auto"/>
        <w:ind w:left="142" w:hanging="142"/>
        <w:rPr>
          <w:rFonts w:ascii="Times New Roman" w:hAnsi="Times New Roman"/>
        </w:rPr>
      </w:pPr>
      <w:r w:rsidRPr="00EE145D">
        <w:rPr>
          <w:rStyle w:val="Refdenotaderodap"/>
          <w:rFonts w:ascii="Times New Roman" w:hAnsi="Times New Roman"/>
        </w:rPr>
        <w:footnoteRef/>
      </w:r>
      <w:r w:rsidRPr="00EE145D">
        <w:rPr>
          <w:rFonts w:ascii="Times New Roman" w:hAnsi="Times New Roman"/>
        </w:rPr>
        <w:t xml:space="preserve"> Aliás, para Marcela Castro, a redução da pena trazida pelo Estatuto do Índio será aplicada subsidiariamente à diminuição presente no art. 26, parágrafo único, do CP (culpabilidade reduzida), pressupondo esta que o agente, em virtude de perturbação de saúde mental ou por desenvolvimento mental incompleto ou retardado, não era inteiramente capaz de entender o caráter ilícito do fato ou de determinar-se de acordo com esse entendimento. De fato, anotando a premissa de que a imputabilidade situa-se em campo diverso do conceito social referente ao nível de integração do indígena, importante reconhecer que fica inviável a aplicação concomitante e sobreposta, neste aspecto da dosimetria da pena, do Estatuto do Índio e do Código Penal, porque a mesma circunstância afeta à ausência – ainda que parcial – de compreensão do indígena sobre o caráter ilícito do fato justifica tanto a incidência de atenuante, na forma do artigo 56 da Lei nº 6.001/1973, como da causa de diminuição de pena, com lastro no artigo 26, parágrafo único, do Código Penal.</w:t>
      </w:r>
    </w:p>
  </w:footnote>
  <w:footnote w:id="14">
    <w:p w14:paraId="4B49E65A" w14:textId="77777777" w:rsidR="006C2FB8" w:rsidRPr="00EE145D" w:rsidRDefault="006C2FB8" w:rsidP="00EE145D">
      <w:pPr>
        <w:pStyle w:val="Rodap"/>
        <w:spacing w:after="0" w:line="240" w:lineRule="auto"/>
        <w:ind w:left="142" w:hanging="142"/>
        <w:rPr>
          <w:rFonts w:ascii="Times New Roman" w:hAnsi="Times New Roman" w:cs="Times New Roman"/>
          <w:color w:val="auto"/>
          <w:sz w:val="20"/>
          <w:szCs w:val="20"/>
        </w:rPr>
      </w:pPr>
      <w:r w:rsidRPr="00EE145D">
        <w:rPr>
          <w:rFonts w:ascii="Times New Roman" w:hAnsi="Times New Roman" w:cs="Times New Roman"/>
          <w:color w:val="auto"/>
          <w:sz w:val="20"/>
          <w:szCs w:val="20"/>
          <w:vertAlign w:val="superscript"/>
        </w:rPr>
        <w:footnoteRef/>
      </w:r>
      <w:r w:rsidRPr="00EE145D">
        <w:rPr>
          <w:rFonts w:ascii="Times New Roman" w:hAnsi="Times New Roman" w:cs="Times New Roman"/>
          <w:color w:val="auto"/>
          <w:sz w:val="20"/>
          <w:szCs w:val="20"/>
        </w:rPr>
        <w:t xml:space="preserve"> O Projeto de Lei 2.057/1991 adota o critério do erro de proibição no que concerne à alocação da culpabilidade do indígena, distanciando-se da mera atribuição de inimputabilidade, conforme seu artigo 90.</w:t>
      </w:r>
    </w:p>
  </w:footnote>
  <w:footnote w:id="15">
    <w:p w14:paraId="498CB61D" w14:textId="294ADFCE" w:rsidR="006C2FB8" w:rsidRPr="00EE145D" w:rsidRDefault="006C2FB8" w:rsidP="00EE145D">
      <w:pPr>
        <w:pStyle w:val="Rodap"/>
        <w:spacing w:after="0" w:line="240" w:lineRule="auto"/>
        <w:ind w:left="142" w:hanging="142"/>
        <w:rPr>
          <w:rFonts w:ascii="Times New Roman" w:hAnsi="Times New Roman" w:cs="Times New Roman"/>
          <w:color w:val="auto"/>
          <w:sz w:val="20"/>
          <w:szCs w:val="20"/>
        </w:rPr>
      </w:pPr>
      <w:r w:rsidRPr="00EE145D">
        <w:rPr>
          <w:rFonts w:ascii="Times New Roman" w:hAnsi="Times New Roman" w:cs="Times New Roman"/>
          <w:color w:val="auto"/>
          <w:sz w:val="20"/>
          <w:szCs w:val="20"/>
          <w:vertAlign w:val="superscript"/>
        </w:rPr>
        <w:footnoteRef/>
      </w:r>
      <w:r w:rsidRPr="00EE145D">
        <w:rPr>
          <w:rFonts w:ascii="Times New Roman" w:hAnsi="Times New Roman" w:cs="Times New Roman"/>
          <w:color w:val="auto"/>
          <w:sz w:val="20"/>
          <w:szCs w:val="20"/>
        </w:rPr>
        <w:t xml:space="preserve"> </w:t>
      </w:r>
      <w:r w:rsidR="00AE68EE" w:rsidRPr="00EE145D">
        <w:rPr>
          <w:rFonts w:ascii="Times New Roman" w:hAnsi="Times New Roman" w:cs="Times New Roman"/>
          <w:color w:val="auto"/>
          <w:sz w:val="20"/>
          <w:szCs w:val="20"/>
        </w:rPr>
        <w:t xml:space="preserve">Sobre a possibilidade de atenuar a pena com base no artigo 56 do Estatuto do Índio apenas para indígena não integrado, conferir decisão do Superior Tribunal de Justiça no </w:t>
      </w:r>
      <w:r w:rsidRPr="00EE145D">
        <w:rPr>
          <w:rFonts w:ascii="Times New Roman" w:hAnsi="Times New Roman" w:cs="Times New Roman"/>
          <w:color w:val="auto"/>
          <w:sz w:val="20"/>
          <w:szCs w:val="20"/>
        </w:rPr>
        <w:t>Agravo Regimental no Recurso Especial nº 1.361.948/P</w:t>
      </w:r>
      <w:r w:rsidR="00AE68EE" w:rsidRPr="00EE145D">
        <w:rPr>
          <w:rFonts w:ascii="Times New Roman" w:hAnsi="Times New Roman" w:cs="Times New Roman"/>
          <w:color w:val="auto"/>
          <w:sz w:val="20"/>
          <w:szCs w:val="20"/>
        </w:rPr>
        <w:t>E, publicado em 16/09/2013 e decisão do Tribunal Regional Federal da 5º Região na Apelação nº 200683050003400, publicado em 26/11/2008</w:t>
      </w:r>
      <w:r w:rsidRPr="00EE145D">
        <w:rPr>
          <w:rFonts w:ascii="Times New Roman" w:hAnsi="Times New Roman" w:cs="Times New Roman"/>
          <w:color w:val="auto"/>
          <w:sz w:val="20"/>
          <w:szCs w:val="20"/>
        </w:rPr>
        <w:t>.</w:t>
      </w:r>
    </w:p>
  </w:footnote>
  <w:footnote w:id="16">
    <w:p w14:paraId="36335CE3" w14:textId="74966714" w:rsidR="006C2FB8" w:rsidRPr="00EE145D" w:rsidRDefault="006C2FB8" w:rsidP="00EE145D">
      <w:pPr>
        <w:pStyle w:val="Rodap"/>
        <w:spacing w:after="0" w:line="240" w:lineRule="auto"/>
        <w:ind w:left="142" w:hanging="142"/>
        <w:rPr>
          <w:rFonts w:ascii="Times New Roman" w:hAnsi="Times New Roman" w:cs="Times New Roman"/>
          <w:color w:val="auto"/>
          <w:sz w:val="20"/>
          <w:szCs w:val="20"/>
        </w:rPr>
      </w:pPr>
      <w:r w:rsidRPr="00EE145D">
        <w:rPr>
          <w:rFonts w:ascii="Times New Roman" w:hAnsi="Times New Roman" w:cs="Times New Roman"/>
          <w:color w:val="auto"/>
          <w:sz w:val="20"/>
          <w:szCs w:val="20"/>
          <w:vertAlign w:val="superscript"/>
        </w:rPr>
        <w:footnoteRef/>
      </w:r>
      <w:r w:rsidRPr="00EE145D">
        <w:rPr>
          <w:rFonts w:ascii="Times New Roman" w:hAnsi="Times New Roman" w:cs="Times New Roman"/>
          <w:color w:val="auto"/>
          <w:sz w:val="20"/>
          <w:szCs w:val="20"/>
        </w:rPr>
        <w:t xml:space="preserve"> </w:t>
      </w:r>
      <w:r w:rsidR="00557BDF" w:rsidRPr="00EE145D">
        <w:rPr>
          <w:rFonts w:ascii="Times New Roman" w:hAnsi="Times New Roman" w:cs="Times New Roman"/>
          <w:color w:val="auto"/>
          <w:sz w:val="20"/>
          <w:szCs w:val="20"/>
        </w:rPr>
        <w:t>Afastando alegação de</w:t>
      </w:r>
      <w:r w:rsidRPr="00EE145D">
        <w:rPr>
          <w:rFonts w:ascii="Times New Roman" w:hAnsi="Times New Roman" w:cs="Times New Roman"/>
          <w:color w:val="auto"/>
          <w:sz w:val="20"/>
          <w:szCs w:val="20"/>
        </w:rPr>
        <w:t xml:space="preserve"> inimputabilidade </w:t>
      </w:r>
      <w:r w:rsidR="00557BDF" w:rsidRPr="00EE145D">
        <w:rPr>
          <w:rFonts w:ascii="Times New Roman" w:hAnsi="Times New Roman" w:cs="Times New Roman"/>
          <w:color w:val="auto"/>
          <w:sz w:val="20"/>
          <w:szCs w:val="20"/>
        </w:rPr>
        <w:t>do réu</w:t>
      </w:r>
      <w:r w:rsidRPr="00EE145D">
        <w:rPr>
          <w:rFonts w:ascii="Times New Roman" w:hAnsi="Times New Roman" w:cs="Times New Roman"/>
          <w:color w:val="auto"/>
          <w:sz w:val="20"/>
          <w:szCs w:val="20"/>
        </w:rPr>
        <w:t>,</w:t>
      </w:r>
      <w:r w:rsidR="00557BDF" w:rsidRPr="00EE145D">
        <w:rPr>
          <w:rFonts w:ascii="Times New Roman" w:hAnsi="Times New Roman" w:cs="Times New Roman"/>
          <w:color w:val="auto"/>
          <w:sz w:val="20"/>
          <w:szCs w:val="20"/>
        </w:rPr>
        <w:t xml:space="preserve"> conferir decisão da quinta turma do Superior Tribunal de Justiça no Habeas Corpus nº 30.113/MA , publicado em 16/11/2004, onde foi considerada</w:t>
      </w:r>
      <w:r w:rsidRPr="00EE145D">
        <w:rPr>
          <w:rFonts w:ascii="Times New Roman" w:hAnsi="Times New Roman" w:cs="Times New Roman"/>
          <w:color w:val="auto"/>
          <w:sz w:val="20"/>
          <w:szCs w:val="20"/>
        </w:rPr>
        <w:t xml:space="preserve"> a fluência na língua portuguesa, certo grau de escolaridade, habilidade para conduzir motocicleta e desenvoltura para a prática criminosa, como a participação em reuniões de traficantes</w:t>
      </w:r>
      <w:r w:rsidR="00557BDF" w:rsidRPr="00EE145D">
        <w:rPr>
          <w:rFonts w:ascii="Times New Roman" w:hAnsi="Times New Roman" w:cs="Times New Roman"/>
          <w:color w:val="auto"/>
          <w:sz w:val="20"/>
          <w:szCs w:val="20"/>
        </w:rPr>
        <w:t>.</w:t>
      </w:r>
    </w:p>
  </w:footnote>
  <w:footnote w:id="17">
    <w:p w14:paraId="6B7F4EF2" w14:textId="48FD51E4" w:rsidR="006C2FB8" w:rsidRPr="00EE145D" w:rsidRDefault="006C2FB8" w:rsidP="00EE145D">
      <w:pPr>
        <w:pStyle w:val="Textodenotaderodap"/>
        <w:spacing w:line="240" w:lineRule="auto"/>
        <w:ind w:left="142" w:hanging="142"/>
        <w:rPr>
          <w:rFonts w:ascii="Times New Roman" w:hAnsi="Times New Roman"/>
        </w:rPr>
      </w:pPr>
      <w:r w:rsidRPr="00EE145D">
        <w:rPr>
          <w:rStyle w:val="Refdenotaderodap"/>
          <w:rFonts w:ascii="Times New Roman" w:hAnsi="Times New Roman"/>
        </w:rPr>
        <w:footnoteRef/>
      </w:r>
      <w:r w:rsidRPr="00EE145D">
        <w:rPr>
          <w:rFonts w:ascii="Times New Roman" w:hAnsi="Times New Roman"/>
        </w:rPr>
        <w:t xml:space="preserve"> Conveniente mencionar que, partindo da classificação do artigo 4º do Estatuto do Índio, em vários dispositivos ao longo do diploma há expressa referência ao grau de integração do índio, conforme se vê dos artigos: 2º, inciso II; 6º, parágrafo único; 7º, caput; 8º, caput; 12, caput; 16, §2º; 58, inciso III; e 59.</w:t>
      </w:r>
    </w:p>
  </w:footnote>
  <w:footnote w:id="18">
    <w:p w14:paraId="0E049BFE" w14:textId="65A4087C" w:rsidR="006C2FB8" w:rsidRPr="00EE145D" w:rsidRDefault="006C2FB8" w:rsidP="00EE145D">
      <w:pPr>
        <w:pStyle w:val="Rodap"/>
        <w:spacing w:after="0" w:line="240" w:lineRule="auto"/>
        <w:ind w:left="142" w:hanging="142"/>
        <w:rPr>
          <w:rFonts w:ascii="Times New Roman" w:hAnsi="Times New Roman" w:cs="Times New Roman"/>
          <w:color w:val="auto"/>
          <w:sz w:val="20"/>
          <w:szCs w:val="20"/>
        </w:rPr>
      </w:pPr>
      <w:r w:rsidRPr="00EE145D">
        <w:rPr>
          <w:rFonts w:ascii="Times New Roman" w:hAnsi="Times New Roman" w:cs="Times New Roman"/>
          <w:color w:val="auto"/>
          <w:sz w:val="20"/>
          <w:szCs w:val="20"/>
          <w:vertAlign w:val="superscript"/>
        </w:rPr>
        <w:footnoteRef/>
      </w:r>
      <w:r w:rsidR="00F111E8" w:rsidRPr="00EE145D">
        <w:rPr>
          <w:rFonts w:ascii="Times New Roman" w:hAnsi="Times New Roman" w:cs="Times New Roman"/>
          <w:color w:val="auto"/>
          <w:sz w:val="20"/>
          <w:szCs w:val="20"/>
        </w:rPr>
        <w:t xml:space="preserve"> </w:t>
      </w:r>
      <w:r w:rsidRPr="00EE145D">
        <w:rPr>
          <w:rFonts w:ascii="Times New Roman" w:hAnsi="Times New Roman" w:cs="Times New Roman"/>
          <w:color w:val="auto"/>
          <w:sz w:val="20"/>
          <w:szCs w:val="20"/>
        </w:rPr>
        <w:t>A incidência da circunstância atenuante não pode conduzir à redução da pena abaixo do mínimo legal.</w:t>
      </w:r>
    </w:p>
  </w:footnote>
  <w:footnote w:id="19">
    <w:p w14:paraId="5025B4C4" w14:textId="77777777" w:rsidR="006C2FB8" w:rsidRPr="00EE145D" w:rsidRDefault="006C2FB8" w:rsidP="00EE145D">
      <w:pPr>
        <w:pStyle w:val="Rodap"/>
        <w:spacing w:after="0" w:line="240" w:lineRule="auto"/>
        <w:ind w:left="142" w:hanging="142"/>
        <w:rPr>
          <w:rFonts w:ascii="Times New Roman" w:hAnsi="Times New Roman" w:cs="Times New Roman"/>
          <w:color w:val="auto"/>
          <w:spacing w:val="-1"/>
          <w:sz w:val="20"/>
          <w:szCs w:val="20"/>
        </w:rPr>
      </w:pPr>
      <w:r w:rsidRPr="00EE145D">
        <w:rPr>
          <w:rFonts w:ascii="Times New Roman" w:hAnsi="Times New Roman" w:cs="Times New Roman"/>
          <w:color w:val="auto"/>
          <w:sz w:val="20"/>
          <w:szCs w:val="20"/>
          <w:vertAlign w:val="superscript"/>
        </w:rPr>
        <w:footnoteRef/>
      </w:r>
      <w:r w:rsidRPr="00EE145D">
        <w:rPr>
          <w:rFonts w:ascii="Times New Roman" w:hAnsi="Times New Roman" w:cs="Times New Roman"/>
          <w:color w:val="auto"/>
          <w:spacing w:val="-1"/>
          <w:sz w:val="20"/>
          <w:szCs w:val="20"/>
        </w:rPr>
        <w:t xml:space="preserve"> Transcrição feita nos exatos termos que constam na Lei nº 6.001/1973, em que pese o erro de concordância nominal.</w:t>
      </w:r>
    </w:p>
  </w:footnote>
  <w:footnote w:id="20">
    <w:p w14:paraId="230FF531" w14:textId="2215FC27" w:rsidR="00EE145D" w:rsidRPr="00EE145D" w:rsidRDefault="00EE145D" w:rsidP="00EE145D">
      <w:pPr>
        <w:pStyle w:val="Textodenotaderodap"/>
        <w:spacing w:line="240" w:lineRule="auto"/>
        <w:ind w:left="142" w:hanging="142"/>
        <w:rPr>
          <w:rFonts w:ascii="Times New Roman" w:hAnsi="Times New Roman"/>
        </w:rPr>
      </w:pPr>
      <w:r w:rsidRPr="00EE145D">
        <w:rPr>
          <w:rStyle w:val="Refdenotaderodap"/>
          <w:rFonts w:ascii="Times New Roman" w:hAnsi="Times New Roman"/>
        </w:rPr>
        <w:footnoteRef/>
      </w:r>
      <w:r w:rsidRPr="00EE145D">
        <w:rPr>
          <w:rFonts w:ascii="Times New Roman" w:hAnsi="Times New Roman"/>
        </w:rPr>
        <w:t xml:space="preserve"> Foi criada por via da Lei nº 5.371, em 1967, com o intuito de ser o principal órgão oficial indigenista do Brasil.</w:t>
      </w:r>
    </w:p>
  </w:footnote>
  <w:footnote w:id="21">
    <w:p w14:paraId="08344D41" w14:textId="5BAEDC87" w:rsidR="00A129DC" w:rsidRPr="00EE145D" w:rsidRDefault="00A129DC" w:rsidP="00EE145D">
      <w:pPr>
        <w:pStyle w:val="Textodenotaderodap"/>
        <w:spacing w:line="240" w:lineRule="auto"/>
        <w:ind w:left="142" w:hanging="142"/>
        <w:rPr>
          <w:rFonts w:ascii="Times New Roman" w:hAnsi="Times New Roman"/>
        </w:rPr>
      </w:pPr>
      <w:r w:rsidRPr="00EE145D">
        <w:rPr>
          <w:rStyle w:val="Refdenotaderodap"/>
          <w:rFonts w:ascii="Times New Roman" w:hAnsi="Times New Roman"/>
        </w:rPr>
        <w:footnoteRef/>
      </w:r>
      <w:r w:rsidRPr="00EE145D">
        <w:rPr>
          <w:rStyle w:val="Refdenotaderodap"/>
          <w:rFonts w:ascii="Times New Roman" w:hAnsi="Times New Roman"/>
        </w:rPr>
        <w:t xml:space="preserve"> </w:t>
      </w:r>
      <w:r w:rsidRPr="00EE145D">
        <w:rPr>
          <w:rStyle w:val="Refdenotaderodap"/>
          <w:rFonts w:ascii="Times New Roman" w:hAnsi="Times New Roman"/>
          <w:vertAlign w:val="baseline"/>
        </w:rPr>
        <w:t>“Mulheres indígenas também são vítimas de violência doméstica e ao acessar as medidas previstas na Lei Maria da Penha encontram tantos obstáculos que na maior parte dos casos se sentem mais vitimizadas do que protegidas.” (TALAMONE, 2022)</w:t>
      </w:r>
      <w:r w:rsidR="004B5C21" w:rsidRPr="00EE145D">
        <w:rPr>
          <w:rStyle w:val="Refdenotaderodap"/>
          <w:rFonts w:ascii="Times New Roman" w:hAnsi="Times New Roman"/>
          <w:vertAlign w:val="baseline"/>
        </w:rPr>
        <w:t>.</w:t>
      </w:r>
      <w:r w:rsidRPr="00EE145D">
        <w:rPr>
          <w:rFonts w:ascii="Times New Roman" w:hAnsi="Times New Roman"/>
        </w:rPr>
        <w:t xml:space="preserve"> </w:t>
      </w:r>
    </w:p>
  </w:footnote>
  <w:footnote w:id="22">
    <w:p w14:paraId="5A07F6FE" w14:textId="05B173F8" w:rsidR="006C2FB8" w:rsidRPr="00EE145D" w:rsidRDefault="006C2FB8" w:rsidP="00EE145D">
      <w:pPr>
        <w:pStyle w:val="Rodap"/>
        <w:spacing w:after="0" w:line="240" w:lineRule="auto"/>
        <w:ind w:left="142" w:hanging="142"/>
        <w:rPr>
          <w:rFonts w:ascii="Times New Roman" w:hAnsi="Times New Roman" w:cs="Times New Roman"/>
          <w:color w:val="auto"/>
          <w:spacing w:val="-2"/>
          <w:sz w:val="20"/>
          <w:szCs w:val="20"/>
        </w:rPr>
      </w:pPr>
      <w:r w:rsidRPr="00EE145D">
        <w:rPr>
          <w:rStyle w:val="Refdenotaderodap"/>
          <w:rFonts w:ascii="Times New Roman" w:hAnsi="Times New Roman" w:cs="Times New Roman"/>
          <w:color w:val="auto"/>
          <w:sz w:val="20"/>
          <w:szCs w:val="20"/>
        </w:rPr>
        <w:footnoteRef/>
      </w:r>
      <w:r w:rsidRPr="00EE145D">
        <w:rPr>
          <w:rFonts w:ascii="Times New Roman" w:hAnsi="Times New Roman" w:cs="Times New Roman"/>
          <w:color w:val="auto"/>
          <w:sz w:val="20"/>
          <w:szCs w:val="20"/>
        </w:rPr>
        <w:t xml:space="preserve"> Relevante lembrar que a Convenção Americana sobre Direitos Humanos, em seu artigo </w:t>
      </w:r>
      <w:r w:rsidRPr="00EE145D">
        <w:rPr>
          <w:rFonts w:ascii="Times New Roman" w:hAnsi="Times New Roman" w:cs="Times New Roman"/>
          <w:color w:val="auto"/>
          <w:spacing w:val="-2"/>
          <w:sz w:val="20"/>
          <w:szCs w:val="20"/>
        </w:rPr>
        <w:t>4º, 3, dispõe que “</w:t>
      </w:r>
      <w:r w:rsidRPr="00EE145D">
        <w:rPr>
          <w:rFonts w:ascii="Times New Roman" w:hAnsi="Times New Roman" w:cs="Times New Roman"/>
          <w:iCs/>
          <w:color w:val="auto"/>
          <w:spacing w:val="-2"/>
          <w:sz w:val="20"/>
          <w:szCs w:val="20"/>
        </w:rPr>
        <w:t>não se pode restabelecer a pena de morte nos Estados que a hajam abolido”</w:t>
      </w:r>
      <w:r w:rsidRPr="00EE145D">
        <w:rPr>
          <w:rFonts w:ascii="Times New Roman" w:hAnsi="Times New Roman" w:cs="Times New Roman"/>
          <w:color w:val="auto"/>
          <w:spacing w:val="-2"/>
          <w:sz w:val="20"/>
          <w:szCs w:val="20"/>
        </w:rPr>
        <w:t xml:space="preserve"> e no artigo 5º, 2, prevê que “</w:t>
      </w:r>
      <w:r w:rsidRPr="00EE145D">
        <w:rPr>
          <w:rFonts w:ascii="Times New Roman" w:hAnsi="Times New Roman" w:cs="Times New Roman"/>
          <w:iCs/>
          <w:color w:val="auto"/>
          <w:spacing w:val="-2"/>
          <w:sz w:val="20"/>
          <w:szCs w:val="20"/>
        </w:rPr>
        <w:t>ninguém deve ser submetido a torturas, nem a penas ou tratos cruéis, desumanos ou degradantes”.</w:t>
      </w:r>
      <w:r w:rsidRPr="00EE145D">
        <w:rPr>
          <w:rFonts w:ascii="Times New Roman" w:hAnsi="Times New Roman" w:cs="Times New Roman"/>
          <w:color w:val="auto"/>
          <w:spacing w:val="-2"/>
          <w:sz w:val="20"/>
          <w:szCs w:val="20"/>
        </w:rPr>
        <w:t xml:space="preserve"> Nesta perspectiva, a conduta de grupos tribais consistente na imposição de sanções de caráter cruel, infamante ou mesmo a pena de morte como forma de castigo constitui crime a ser tipificado de acordo com a conduta praticada. </w:t>
      </w:r>
      <w:r w:rsidRPr="00EE145D">
        <w:rPr>
          <w:rFonts w:ascii="Times New Roman" w:hAnsi="Times New Roman" w:cs="Times New Roman"/>
          <w:color w:val="auto"/>
          <w:sz w:val="20"/>
          <w:szCs w:val="20"/>
        </w:rPr>
        <w:t xml:space="preserve">Nesse sentido: HABEAS CORPUS. PROCESSO PENAL. TORTURA. CRIME EM RAZÃO DE COSTUMES INDÍGENAS. DISPUTA DE TERRAS INDÍGENAS. COMPETÊNCIA DA JUSTIÇA FEDERAL. TIPICIDADE. ORDEM NÃO CONHECIDA. 1. Compete à Justiça Federal o processamento e o julgamento da ação penal quando a motivação do delito envolve questões intrínsecas de direitos e cultura indígenas, como ocorre na hipótese. 2. Nos termos do </w:t>
      </w:r>
      <w:r w:rsidRPr="00EE145D">
        <w:rPr>
          <w:rFonts w:ascii="Times New Roman" w:hAnsi="Times New Roman" w:cs="Times New Roman"/>
          <w:color w:val="auto"/>
          <w:sz w:val="20"/>
          <w:szCs w:val="20"/>
        </w:rPr>
        <w:t xml:space="preserve">art. </w:t>
      </w:r>
      <w:r w:rsidRPr="00EE145D">
        <w:rPr>
          <w:rFonts w:ascii="Times New Roman" w:hAnsi="Times New Roman" w:cs="Times New Roman"/>
          <w:color w:val="auto"/>
          <w:sz w:val="20"/>
          <w:szCs w:val="20"/>
        </w:rPr>
        <w:fldChar w:fldCharType="begin"/>
      </w:r>
      <w:r w:rsidRPr="00EE145D">
        <w:rPr>
          <w:rFonts w:ascii="Times New Roman" w:hAnsi="Times New Roman" w:cs="Times New Roman"/>
          <w:color w:val="auto"/>
          <w:sz w:val="20"/>
          <w:szCs w:val="20"/>
        </w:rPr>
        <w:instrText xml:space="preserve"> HYPERLINK "https://www.jusbrasil.com.br/topicos/11721879/artigo-57-da-lei-n-6001-de-19-de-dezembro-de-1973" </w:instrText>
      </w:r>
      <w:r w:rsidRPr="00EE145D">
        <w:rPr>
          <w:rFonts w:ascii="Times New Roman" w:hAnsi="Times New Roman" w:cs="Times New Roman"/>
          <w:color w:val="auto"/>
          <w:sz w:val="20"/>
          <w:szCs w:val="20"/>
        </w:rPr>
        <w:fldChar w:fldCharType="separate"/>
      </w:r>
      <w:r w:rsidRPr="00EE145D">
        <w:rPr>
          <w:rFonts w:ascii="Times New Roman" w:hAnsi="Times New Roman" w:cs="Times New Roman"/>
          <w:color w:val="auto"/>
          <w:sz w:val="20"/>
          <w:szCs w:val="20"/>
        </w:rPr>
        <w:t>57</w:t>
      </w:r>
      <w:r w:rsidRPr="00EE145D">
        <w:rPr>
          <w:rFonts w:ascii="Times New Roman" w:hAnsi="Times New Roman" w:cs="Times New Roman"/>
          <w:color w:val="auto"/>
          <w:sz w:val="20"/>
          <w:szCs w:val="20"/>
        </w:rPr>
        <w:fldChar w:fldCharType="end"/>
      </w:r>
      <w:r w:rsidRPr="00EE145D">
        <w:rPr>
          <w:rFonts w:ascii="Times New Roman" w:hAnsi="Times New Roman" w:cs="Times New Roman"/>
          <w:color w:val="auto"/>
          <w:sz w:val="20"/>
          <w:szCs w:val="20"/>
        </w:rPr>
        <w:t xml:space="preserve"> do </w:t>
      </w:r>
      <w:r w:rsidRPr="00EE145D">
        <w:rPr>
          <w:rFonts w:ascii="Times New Roman" w:hAnsi="Times New Roman" w:cs="Times New Roman"/>
          <w:color w:val="auto"/>
          <w:sz w:val="20"/>
          <w:szCs w:val="20"/>
        </w:rPr>
        <w:fldChar w:fldCharType="begin"/>
      </w:r>
      <w:r w:rsidRPr="00EE145D">
        <w:rPr>
          <w:rFonts w:ascii="Times New Roman" w:hAnsi="Times New Roman" w:cs="Times New Roman"/>
          <w:color w:val="auto"/>
          <w:sz w:val="20"/>
          <w:szCs w:val="20"/>
        </w:rPr>
        <w:instrText xml:space="preserve"> HYPERLINK "https://www.jusbrasil.com.br/legislacao/109873/estatuto-do-índio-lei-6001-73" </w:instrText>
      </w:r>
      <w:r w:rsidRPr="00EE145D">
        <w:rPr>
          <w:rFonts w:ascii="Times New Roman" w:hAnsi="Times New Roman" w:cs="Times New Roman"/>
          <w:color w:val="auto"/>
          <w:sz w:val="20"/>
          <w:szCs w:val="20"/>
        </w:rPr>
        <w:fldChar w:fldCharType="separate"/>
      </w:r>
      <w:r w:rsidRPr="00EE145D">
        <w:rPr>
          <w:rFonts w:ascii="Times New Roman" w:hAnsi="Times New Roman" w:cs="Times New Roman"/>
          <w:color w:val="auto"/>
          <w:sz w:val="20"/>
          <w:szCs w:val="20"/>
        </w:rPr>
        <w:t>Estatuto do Índio</w:t>
      </w:r>
      <w:r w:rsidRPr="00EE145D">
        <w:rPr>
          <w:rFonts w:ascii="Times New Roman" w:hAnsi="Times New Roman" w:cs="Times New Roman"/>
          <w:color w:val="auto"/>
          <w:sz w:val="20"/>
          <w:szCs w:val="20"/>
        </w:rPr>
        <w:fldChar w:fldCharType="end"/>
      </w:r>
      <w:r w:rsidRPr="00EE145D">
        <w:rPr>
          <w:rFonts w:ascii="Times New Roman" w:hAnsi="Times New Roman" w:cs="Times New Roman"/>
          <w:color w:val="auto"/>
          <w:sz w:val="20"/>
          <w:szCs w:val="20"/>
        </w:rPr>
        <w:t xml:space="preserve">, não é permitido aos líderes de grupos tribais a imposição de sanções de caráter cruel ou infamante, nem de pena de morte contra seus membros, sendo típica, portanto, a conduta que impôs à vítima intenso sofrimento físico, como forma de aplicar castigo. 3. Fixado pelas instâncias ordinárias, com amplo arrimo no acervo probatório, que a vítima - indígena sob sua autoridade - foi submetida a intenso sofrimento físico, não há como ilidir essa conclusão, pois demandaria revolvimento de provas e fatos, não condizente com a via estreita do remédio constitucional, que possui rito célere e desprovido de dilação probatória. 4. Habeas corpus não conhecido. </w:t>
      </w:r>
      <w:bookmarkStart w:id="1" w:name="_Hlk138862988"/>
      <w:r w:rsidRPr="00EE145D">
        <w:rPr>
          <w:rFonts w:ascii="Times New Roman" w:hAnsi="Times New Roman" w:cs="Times New Roman"/>
          <w:color w:val="auto"/>
          <w:sz w:val="20"/>
          <w:szCs w:val="20"/>
        </w:rPr>
        <w:t>STJ-HC 208.634/RS</w:t>
      </w:r>
      <w:r w:rsidR="004B5C21" w:rsidRPr="00EE145D">
        <w:rPr>
          <w:rFonts w:ascii="Times New Roman" w:hAnsi="Times New Roman" w:cs="Times New Roman"/>
          <w:color w:val="auto"/>
          <w:sz w:val="20"/>
          <w:szCs w:val="20"/>
        </w:rPr>
        <w:t xml:space="preserve"> (BRASIL, 2016). </w:t>
      </w:r>
      <w:bookmarkEnd w:id="1"/>
    </w:p>
    <w:p w14:paraId="416549AC" w14:textId="49FF1651" w:rsidR="006C2FB8" w:rsidRPr="00EE145D" w:rsidRDefault="006C2FB8" w:rsidP="00EE145D">
      <w:pPr>
        <w:pStyle w:val="Textodenotaderodap"/>
        <w:spacing w:line="240" w:lineRule="auto"/>
        <w:ind w:left="142" w:hanging="142"/>
        <w:rPr>
          <w:rFonts w:ascii="Times New Roman" w:hAnsi="Times New Roman"/>
        </w:rPr>
      </w:pPr>
    </w:p>
  </w:footnote>
  <w:footnote w:id="23">
    <w:p w14:paraId="6AA7747D" w14:textId="461DF0F3" w:rsidR="00EE145D" w:rsidRPr="00EE145D" w:rsidRDefault="00EE145D" w:rsidP="00EE145D">
      <w:pPr>
        <w:pStyle w:val="Textodenotaderodap"/>
        <w:spacing w:line="240" w:lineRule="auto"/>
        <w:ind w:left="142" w:hanging="142"/>
        <w:rPr>
          <w:rFonts w:ascii="Times New Roman" w:hAnsi="Times New Roman"/>
        </w:rPr>
      </w:pPr>
      <w:r w:rsidRPr="00EE145D">
        <w:rPr>
          <w:rStyle w:val="Refdenotaderodap"/>
          <w:rFonts w:ascii="Times New Roman" w:hAnsi="Times New Roman"/>
        </w:rPr>
        <w:footnoteRef/>
      </w:r>
      <w:r w:rsidRPr="00EE145D">
        <w:rPr>
          <w:rFonts w:ascii="Times New Roman" w:hAnsi="Times New Roman"/>
        </w:rPr>
        <w:t xml:space="preserve"> Artigo 9º. 1. Na medida em que isso for compatível com o sistema jurídico nacional e com os direitos humanos internacionalmente reconhecidos, deverão ser respeitados os métodos aos quais os povos interessados recorrem tradicionalmente para a repressão dos delitos cometidos pelos seus membros. 2. As autoridades e os tribunais solicitados para se pronunciarem sobre questões penais deverão levar em conta os costumes dos povos mencionados a respeito do assunto. Artigo 10 1. Quando sanções penais sejam impostas pela legislação geral a membros dos povos mencionados, deverão ser levadas em conta as suas características econômicas, sociais e culturais. 2. Dever-se-á dar preferência a tipos de punição outros que o encarceramento.</w:t>
      </w:r>
    </w:p>
  </w:footnote>
  <w:footnote w:id="24">
    <w:p w14:paraId="05A89761" w14:textId="66140E32" w:rsidR="006C2FB8" w:rsidRPr="00EE145D" w:rsidRDefault="006C2FB8" w:rsidP="00EE145D">
      <w:pPr>
        <w:pStyle w:val="Rodap"/>
        <w:spacing w:after="0" w:line="240" w:lineRule="auto"/>
        <w:ind w:left="142" w:hanging="142"/>
        <w:rPr>
          <w:rFonts w:ascii="Times New Roman" w:hAnsi="Times New Roman" w:cs="Times New Roman"/>
          <w:color w:val="auto"/>
          <w:sz w:val="20"/>
          <w:szCs w:val="20"/>
        </w:rPr>
      </w:pPr>
      <w:r w:rsidRPr="00EE145D">
        <w:rPr>
          <w:rFonts w:ascii="Times New Roman" w:hAnsi="Times New Roman" w:cs="Times New Roman"/>
          <w:color w:val="auto"/>
          <w:sz w:val="20"/>
          <w:szCs w:val="20"/>
          <w:vertAlign w:val="superscript"/>
        </w:rPr>
        <w:footnoteRef/>
      </w:r>
      <w:r w:rsidRPr="00EE145D">
        <w:rPr>
          <w:rFonts w:ascii="Times New Roman" w:hAnsi="Times New Roman" w:cs="Times New Roman"/>
          <w:color w:val="auto"/>
          <w:sz w:val="20"/>
          <w:szCs w:val="20"/>
        </w:rPr>
        <w:t xml:space="preserve"> APELAÇÃO CRIMINAL. HOMICÍDIO. CRIME PRATICADO ENTRE INDÍGENAS NA TERRA INDÍGENA MANOÁ/PIUM. REGIÃO SERRA DA LUA, MUNICÍPIO DE BONFIM-RR. HOMICÍDIO ENTRE PARENTES. CRIME PUNIDO PELA PRÓPRIA COMUNIDADE (TUXAUAS E MEMBROS DO CONSELHO DA COMUNIDADE INDÍGENA DO MANOÁ). PENAS ALTERNATIVAS IMPOSTAS, SEM PREVISÃO NA LEI ESTATAL. LIMITES DO ART. 57 DO ESTATUTO DO ÍNDIO OBSERVADOS. DENÚNCIA DO MINISTÉRIO PÚBLICO. IMPOSSIBILIDADE DE PERSECUÇÃO PENAL. JUS PUNIENDI ESTATAL A SER AFASTADO. NON BIS IN IDEM. QUESTÃO DE DIREITOS HUMANOS. HIGIDEZ DO SISTEMA DE RESPONSABILIZAÇÃO PENAL PELA PRÓPRIA COMUNIDADE. LEGITIMIDADE FUNDADA EM LEIS E TRATADOS. CONVENÇÃO 169 DA OIT. LIÇÕES DO DIREITO COMPARADO. DECLARAÇÃO DE AUSÊNCIA DO DIREITO DE PUNIR ESTATAL QUE DEVE SER MANTIDA. APELO MINISTERIAL DESPROVIDO. </w:t>
      </w:r>
      <w:bookmarkStart w:id="4" w:name="_Hlk138863625"/>
      <w:r w:rsidRPr="00EE145D">
        <w:rPr>
          <w:rFonts w:ascii="Times New Roman" w:hAnsi="Times New Roman" w:cs="Times New Roman"/>
          <w:color w:val="auto"/>
          <w:sz w:val="20"/>
          <w:szCs w:val="20"/>
        </w:rPr>
        <w:t>ACr 0090.10.000302-0</w:t>
      </w:r>
      <w:bookmarkEnd w:id="4"/>
      <w:r w:rsidR="004B5C21" w:rsidRPr="00EE145D">
        <w:rPr>
          <w:rFonts w:ascii="Times New Roman" w:hAnsi="Times New Roman" w:cs="Times New Roman"/>
          <w:color w:val="auto"/>
          <w:sz w:val="20"/>
          <w:szCs w:val="20"/>
        </w:rPr>
        <w:t xml:space="preserve"> (RORAIMA, 2016). </w:t>
      </w:r>
    </w:p>
  </w:footnote>
  <w:footnote w:id="25">
    <w:p w14:paraId="0F967E45" w14:textId="73D62E52" w:rsidR="00EE145D" w:rsidRPr="00EE145D" w:rsidRDefault="00EE145D" w:rsidP="00EE145D">
      <w:pPr>
        <w:pStyle w:val="Textodenotaderodap"/>
        <w:spacing w:line="240" w:lineRule="auto"/>
        <w:ind w:left="142" w:hanging="142"/>
        <w:rPr>
          <w:rFonts w:ascii="Times New Roman" w:hAnsi="Times New Roman"/>
        </w:rPr>
      </w:pPr>
      <w:r w:rsidRPr="00EE145D">
        <w:rPr>
          <w:rStyle w:val="Refdenotaderodap"/>
          <w:rFonts w:ascii="Times New Roman" w:hAnsi="Times New Roman"/>
        </w:rPr>
        <w:footnoteRef/>
      </w:r>
      <w:r w:rsidRPr="00EE145D">
        <w:rPr>
          <w:rFonts w:ascii="Times New Roman" w:hAnsi="Times New Roman"/>
        </w:rPr>
        <w:t xml:space="preserve"> No caso concreto, a 2ª Câmara de Coordenação e Revisão Criminal do MPF, em sessão colegiada, por unanimidade, deliberou pela homologação do arquivamento do Procedimento de Investigação Criminal (PIC) nº 1.23.008.000394/2015-61. (Relator: Francisco de Assis Vieira </w:t>
      </w:r>
      <w:proofErr w:type="spellStart"/>
      <w:r w:rsidRPr="00EE145D">
        <w:rPr>
          <w:rFonts w:ascii="Times New Roman" w:hAnsi="Times New Roman"/>
        </w:rPr>
        <w:t>Sanseverino</w:t>
      </w:r>
      <w:proofErr w:type="spellEnd"/>
      <w:r w:rsidRPr="00EE145D">
        <w:rPr>
          <w:rFonts w:ascii="Times New Roman" w:hAnsi="Times New Roman"/>
        </w:rPr>
        <w:t xml:space="preserve">; Membros: Carlos Frederico Santos e Luiza Cristina Fonseca </w:t>
      </w:r>
      <w:proofErr w:type="spellStart"/>
      <w:r w:rsidRPr="00EE145D">
        <w:rPr>
          <w:rFonts w:ascii="Times New Roman" w:hAnsi="Times New Roman"/>
        </w:rPr>
        <w:t>Frischeisen</w:t>
      </w:r>
      <w:proofErr w:type="spellEnd"/>
      <w:r w:rsidRPr="00EE145D">
        <w:rPr>
          <w:rFonts w:ascii="Times New Roman" w:hAnsi="Times New Roman"/>
        </w:rPr>
        <w:t>) (MINISTÉRIO PÚBLICO FEDERAL, 2021).</w:t>
      </w:r>
    </w:p>
  </w:footnote>
  <w:footnote w:id="26">
    <w:p w14:paraId="6C13BB13" w14:textId="77777777" w:rsidR="00EE145D" w:rsidRPr="00EE145D" w:rsidRDefault="00EE145D" w:rsidP="00EE145D">
      <w:pPr>
        <w:pStyle w:val="Textodenotaderodap"/>
        <w:spacing w:line="240" w:lineRule="auto"/>
        <w:ind w:left="142" w:hanging="142"/>
        <w:rPr>
          <w:rFonts w:ascii="Times New Roman" w:hAnsi="Times New Roman"/>
        </w:rPr>
      </w:pPr>
      <w:r w:rsidRPr="00EE145D">
        <w:rPr>
          <w:rStyle w:val="Refdenotaderodap"/>
          <w:rFonts w:ascii="Times New Roman" w:hAnsi="Times New Roman"/>
        </w:rPr>
        <w:footnoteRef/>
      </w:r>
      <w:r w:rsidRPr="00EE145D">
        <w:rPr>
          <w:rFonts w:ascii="Times New Roman" w:hAnsi="Times New Roman"/>
        </w:rPr>
        <w:t xml:space="preserve"> “</w:t>
      </w:r>
      <w:r w:rsidRPr="00EE145D">
        <w:rPr>
          <w:rFonts w:ascii="Times New Roman" w:hAnsi="Times New Roman"/>
          <w:i/>
          <w:iCs/>
        </w:rPr>
        <w:t>Um controle social mínimo</w:t>
      </w:r>
      <w:r w:rsidRPr="00EE145D">
        <w:rPr>
          <w:rFonts w:ascii="Times New Roman" w:hAnsi="Times New Roman"/>
        </w:rPr>
        <w:t xml:space="preserve">” (SILVEIRA, 2009, p. 372).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50B27" w14:textId="3C398E4A" w:rsidR="00214BF0" w:rsidRDefault="00214BF0" w:rsidP="00214BF0">
    <w:pPr>
      <w:pStyle w:val="Cabealho"/>
      <w:jc w:val="center"/>
      <w:rPr>
        <w:rFonts w:ascii="Agency FB" w:hAnsi="Agency FB"/>
        <w:b/>
        <w:bCs/>
        <w:sz w:val="28"/>
        <w:szCs w:val="28"/>
      </w:rPr>
    </w:pPr>
    <w:r w:rsidRPr="00214BF0">
      <w:rPr>
        <w:rFonts w:ascii="Agency FB" w:hAnsi="Agency FB"/>
        <w:b/>
        <w:bCs/>
        <w:sz w:val="28"/>
        <w:szCs w:val="28"/>
      </w:rPr>
      <w:t xml:space="preserve">SILVA, Ludmila de Paula Castro Silva; PERUZZO, Pedro </w:t>
    </w:r>
    <w:proofErr w:type="spellStart"/>
    <w:r w:rsidRPr="00214BF0">
      <w:rPr>
        <w:rFonts w:ascii="Agency FB" w:hAnsi="Agency FB"/>
        <w:b/>
        <w:bCs/>
        <w:sz w:val="28"/>
        <w:szCs w:val="28"/>
      </w:rPr>
      <w:t>Pulzatto</w:t>
    </w:r>
    <w:proofErr w:type="spellEnd"/>
    <w:r w:rsidRPr="00214BF0">
      <w:rPr>
        <w:rFonts w:ascii="Agency FB" w:hAnsi="Agency FB"/>
        <w:b/>
        <w:bCs/>
        <w:sz w:val="28"/>
        <w:szCs w:val="28"/>
      </w:rPr>
      <w:t xml:space="preserve">; CUNHA, Rogério Sanches; SANTOS, Thiago Rodovalho. </w:t>
    </w:r>
    <w:r w:rsidRPr="00214BF0">
      <w:rPr>
        <w:rFonts w:ascii="Agency FB" w:hAnsi="Agency FB"/>
        <w:b/>
        <w:bCs/>
        <w:i/>
        <w:iCs/>
        <w:sz w:val="28"/>
        <w:szCs w:val="28"/>
      </w:rPr>
      <w:t>RJESMPSP</w:t>
    </w:r>
    <w:r w:rsidRPr="00214BF0">
      <w:rPr>
        <w:rFonts w:ascii="Agency FB" w:hAnsi="Agency FB"/>
        <w:b/>
        <w:bCs/>
        <w:sz w:val="28"/>
        <w:szCs w:val="28"/>
      </w:rPr>
      <w:t>, 22, 2022, P. 8</w:t>
    </w:r>
    <w:r w:rsidR="00A3718D">
      <w:rPr>
        <w:rFonts w:ascii="Agency FB" w:hAnsi="Agency FB"/>
        <w:b/>
        <w:bCs/>
        <w:sz w:val="28"/>
        <w:szCs w:val="28"/>
      </w:rPr>
      <w:t>4</w:t>
    </w:r>
    <w:r w:rsidRPr="00214BF0">
      <w:rPr>
        <w:rFonts w:ascii="Agency FB" w:hAnsi="Agency FB"/>
        <w:b/>
        <w:bCs/>
        <w:sz w:val="28"/>
        <w:szCs w:val="28"/>
      </w:rPr>
      <w:t>-</w:t>
    </w:r>
    <w:r>
      <w:rPr>
        <w:rFonts w:ascii="Agency FB" w:hAnsi="Agency FB"/>
        <w:b/>
        <w:bCs/>
        <w:sz w:val="28"/>
        <w:szCs w:val="28"/>
      </w:rPr>
      <w:t>1</w:t>
    </w:r>
    <w:r w:rsidR="00A3718D">
      <w:rPr>
        <w:rFonts w:ascii="Agency FB" w:hAnsi="Agency FB"/>
        <w:b/>
        <w:bCs/>
        <w:sz w:val="28"/>
        <w:szCs w:val="28"/>
      </w:rPr>
      <w:t>10</w:t>
    </w:r>
    <w:r w:rsidRPr="00214BF0">
      <w:rPr>
        <w:rFonts w:ascii="Agency FB" w:hAnsi="Agency FB"/>
        <w:b/>
        <w:bCs/>
        <w:sz w:val="28"/>
        <w:szCs w:val="28"/>
      </w:rPr>
      <w:t>.</w:t>
    </w:r>
  </w:p>
  <w:p w14:paraId="0BF4CED5" w14:textId="77777777" w:rsidR="00214BF0" w:rsidRPr="00214BF0" w:rsidRDefault="00214BF0" w:rsidP="00214BF0">
    <w:pPr>
      <w:pStyle w:val="Cabealho"/>
      <w:jc w:val="center"/>
      <w:rPr>
        <w:rFonts w:ascii="Agency FB" w:hAnsi="Agency FB"/>
        <w:b/>
        <w:bCs/>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1213B"/>
    <w:multiLevelType w:val="hybridMultilevel"/>
    <w:tmpl w:val="783E4B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728136A"/>
    <w:multiLevelType w:val="hybridMultilevel"/>
    <w:tmpl w:val="F45C1E44"/>
    <w:lvl w:ilvl="0" w:tplc="7C4E56B0">
      <w:start w:val="1"/>
      <w:numFmt w:val="decimal"/>
      <w:lvlText w:val="%1."/>
      <w:lvlJc w:val="left"/>
      <w:pPr>
        <w:ind w:left="36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233"/>
    <w:rsid w:val="000029A3"/>
    <w:rsid w:val="0002453F"/>
    <w:rsid w:val="0003054D"/>
    <w:rsid w:val="00033C8A"/>
    <w:rsid w:val="00035203"/>
    <w:rsid w:val="00071A2F"/>
    <w:rsid w:val="00075281"/>
    <w:rsid w:val="0007711D"/>
    <w:rsid w:val="0009009C"/>
    <w:rsid w:val="00093400"/>
    <w:rsid w:val="000B7A04"/>
    <w:rsid w:val="000C1B99"/>
    <w:rsid w:val="000E16C0"/>
    <w:rsid w:val="000E3DA1"/>
    <w:rsid w:val="001049E2"/>
    <w:rsid w:val="00106633"/>
    <w:rsid w:val="001074C4"/>
    <w:rsid w:val="00120CD7"/>
    <w:rsid w:val="00123D27"/>
    <w:rsid w:val="00145581"/>
    <w:rsid w:val="001458D9"/>
    <w:rsid w:val="00154129"/>
    <w:rsid w:val="00182B4B"/>
    <w:rsid w:val="00186283"/>
    <w:rsid w:val="001978FF"/>
    <w:rsid w:val="001C04E4"/>
    <w:rsid w:val="001C75D5"/>
    <w:rsid w:val="001D642F"/>
    <w:rsid w:val="001E091B"/>
    <w:rsid w:val="001F232F"/>
    <w:rsid w:val="001F4FAE"/>
    <w:rsid w:val="001F7FC3"/>
    <w:rsid w:val="002038BA"/>
    <w:rsid w:val="00214BF0"/>
    <w:rsid w:val="002217CA"/>
    <w:rsid w:val="00225000"/>
    <w:rsid w:val="00230346"/>
    <w:rsid w:val="00245966"/>
    <w:rsid w:val="00257802"/>
    <w:rsid w:val="002629BE"/>
    <w:rsid w:val="00262DCD"/>
    <w:rsid w:val="00265615"/>
    <w:rsid w:val="00275A5A"/>
    <w:rsid w:val="002945CA"/>
    <w:rsid w:val="002A5533"/>
    <w:rsid w:val="002B6B92"/>
    <w:rsid w:val="002D2050"/>
    <w:rsid w:val="002D63A0"/>
    <w:rsid w:val="002E46B8"/>
    <w:rsid w:val="003237DC"/>
    <w:rsid w:val="003548C1"/>
    <w:rsid w:val="003C4803"/>
    <w:rsid w:val="003C66E4"/>
    <w:rsid w:val="003D6E74"/>
    <w:rsid w:val="003E5CD3"/>
    <w:rsid w:val="003F3CCC"/>
    <w:rsid w:val="003F4F3B"/>
    <w:rsid w:val="004173BD"/>
    <w:rsid w:val="00430DA6"/>
    <w:rsid w:val="00431528"/>
    <w:rsid w:val="00433754"/>
    <w:rsid w:val="0044042C"/>
    <w:rsid w:val="004505DC"/>
    <w:rsid w:val="00461B5F"/>
    <w:rsid w:val="004637E8"/>
    <w:rsid w:val="00481172"/>
    <w:rsid w:val="004A32AC"/>
    <w:rsid w:val="004A3532"/>
    <w:rsid w:val="004B1C8B"/>
    <w:rsid w:val="004B43FB"/>
    <w:rsid w:val="004B5C21"/>
    <w:rsid w:val="004D4130"/>
    <w:rsid w:val="0050635C"/>
    <w:rsid w:val="00510627"/>
    <w:rsid w:val="005114EE"/>
    <w:rsid w:val="00515A79"/>
    <w:rsid w:val="0053429F"/>
    <w:rsid w:val="00545D28"/>
    <w:rsid w:val="005553C5"/>
    <w:rsid w:val="00555674"/>
    <w:rsid w:val="00557BDF"/>
    <w:rsid w:val="00561935"/>
    <w:rsid w:val="00570869"/>
    <w:rsid w:val="00572297"/>
    <w:rsid w:val="005A3DDC"/>
    <w:rsid w:val="005A440D"/>
    <w:rsid w:val="005B702A"/>
    <w:rsid w:val="005C10B1"/>
    <w:rsid w:val="005D7411"/>
    <w:rsid w:val="005E4225"/>
    <w:rsid w:val="005E6468"/>
    <w:rsid w:val="005E78E7"/>
    <w:rsid w:val="005F74C6"/>
    <w:rsid w:val="006029E9"/>
    <w:rsid w:val="006040CC"/>
    <w:rsid w:val="00612D0C"/>
    <w:rsid w:val="0061581A"/>
    <w:rsid w:val="00623199"/>
    <w:rsid w:val="00632EBE"/>
    <w:rsid w:val="00644233"/>
    <w:rsid w:val="00650700"/>
    <w:rsid w:val="00655586"/>
    <w:rsid w:val="00657CC9"/>
    <w:rsid w:val="0066742B"/>
    <w:rsid w:val="00673E84"/>
    <w:rsid w:val="0067573A"/>
    <w:rsid w:val="006770C7"/>
    <w:rsid w:val="0068632D"/>
    <w:rsid w:val="00690B7C"/>
    <w:rsid w:val="006913F6"/>
    <w:rsid w:val="006C073F"/>
    <w:rsid w:val="006C2FB8"/>
    <w:rsid w:val="006F39E1"/>
    <w:rsid w:val="006F728F"/>
    <w:rsid w:val="0070446D"/>
    <w:rsid w:val="00710F4E"/>
    <w:rsid w:val="00715F4D"/>
    <w:rsid w:val="00740720"/>
    <w:rsid w:val="00753952"/>
    <w:rsid w:val="0075597B"/>
    <w:rsid w:val="00773310"/>
    <w:rsid w:val="00780920"/>
    <w:rsid w:val="007A24C3"/>
    <w:rsid w:val="007B0701"/>
    <w:rsid w:val="007B17A2"/>
    <w:rsid w:val="007F3BF9"/>
    <w:rsid w:val="008411ED"/>
    <w:rsid w:val="008464B4"/>
    <w:rsid w:val="00871BE4"/>
    <w:rsid w:val="00885E92"/>
    <w:rsid w:val="008C039A"/>
    <w:rsid w:val="008D0414"/>
    <w:rsid w:val="008D5A05"/>
    <w:rsid w:val="008E16E0"/>
    <w:rsid w:val="008E3F21"/>
    <w:rsid w:val="009011BD"/>
    <w:rsid w:val="00904079"/>
    <w:rsid w:val="0090568D"/>
    <w:rsid w:val="0092211A"/>
    <w:rsid w:val="0092262B"/>
    <w:rsid w:val="00937FF5"/>
    <w:rsid w:val="00942E9C"/>
    <w:rsid w:val="00953B62"/>
    <w:rsid w:val="0095446F"/>
    <w:rsid w:val="00964D3A"/>
    <w:rsid w:val="009659BC"/>
    <w:rsid w:val="00966426"/>
    <w:rsid w:val="00982225"/>
    <w:rsid w:val="00982CA6"/>
    <w:rsid w:val="009A6106"/>
    <w:rsid w:val="00A129DC"/>
    <w:rsid w:val="00A32271"/>
    <w:rsid w:val="00A33A28"/>
    <w:rsid w:val="00A36C8A"/>
    <w:rsid w:val="00A3718D"/>
    <w:rsid w:val="00A55E49"/>
    <w:rsid w:val="00A839D3"/>
    <w:rsid w:val="00A97759"/>
    <w:rsid w:val="00AB0971"/>
    <w:rsid w:val="00AC4CC3"/>
    <w:rsid w:val="00AD664D"/>
    <w:rsid w:val="00AE3C0A"/>
    <w:rsid w:val="00AE68EE"/>
    <w:rsid w:val="00B04978"/>
    <w:rsid w:val="00B0790E"/>
    <w:rsid w:val="00B209D1"/>
    <w:rsid w:val="00B23F24"/>
    <w:rsid w:val="00B24A1C"/>
    <w:rsid w:val="00B26816"/>
    <w:rsid w:val="00B33FCC"/>
    <w:rsid w:val="00B345D8"/>
    <w:rsid w:val="00B40C2E"/>
    <w:rsid w:val="00B456CD"/>
    <w:rsid w:val="00B54F36"/>
    <w:rsid w:val="00B5636F"/>
    <w:rsid w:val="00B648B5"/>
    <w:rsid w:val="00B70962"/>
    <w:rsid w:val="00B95095"/>
    <w:rsid w:val="00BB4AA0"/>
    <w:rsid w:val="00BB67D3"/>
    <w:rsid w:val="00BC7EF4"/>
    <w:rsid w:val="00BD2F91"/>
    <w:rsid w:val="00BD795B"/>
    <w:rsid w:val="00BF1B12"/>
    <w:rsid w:val="00BF45A5"/>
    <w:rsid w:val="00BF7BB9"/>
    <w:rsid w:val="00C0581B"/>
    <w:rsid w:val="00C150FF"/>
    <w:rsid w:val="00C20DC6"/>
    <w:rsid w:val="00C32B56"/>
    <w:rsid w:val="00C35A4C"/>
    <w:rsid w:val="00C35C8C"/>
    <w:rsid w:val="00C43F96"/>
    <w:rsid w:val="00C56871"/>
    <w:rsid w:val="00C57479"/>
    <w:rsid w:val="00C63F4A"/>
    <w:rsid w:val="00C65159"/>
    <w:rsid w:val="00C71D23"/>
    <w:rsid w:val="00C863A9"/>
    <w:rsid w:val="00C939A8"/>
    <w:rsid w:val="00C95889"/>
    <w:rsid w:val="00CA0C9C"/>
    <w:rsid w:val="00CA255B"/>
    <w:rsid w:val="00CE722E"/>
    <w:rsid w:val="00D01A60"/>
    <w:rsid w:val="00D23EA4"/>
    <w:rsid w:val="00D3148B"/>
    <w:rsid w:val="00D36375"/>
    <w:rsid w:val="00D42D3A"/>
    <w:rsid w:val="00D62E98"/>
    <w:rsid w:val="00D67337"/>
    <w:rsid w:val="00D71A86"/>
    <w:rsid w:val="00D76E88"/>
    <w:rsid w:val="00D9289F"/>
    <w:rsid w:val="00DA0DED"/>
    <w:rsid w:val="00DA4EFE"/>
    <w:rsid w:val="00DA5D67"/>
    <w:rsid w:val="00DE35E3"/>
    <w:rsid w:val="00DF598D"/>
    <w:rsid w:val="00E00870"/>
    <w:rsid w:val="00E045C1"/>
    <w:rsid w:val="00E04DF1"/>
    <w:rsid w:val="00E11545"/>
    <w:rsid w:val="00E1350B"/>
    <w:rsid w:val="00E21531"/>
    <w:rsid w:val="00E36815"/>
    <w:rsid w:val="00E41303"/>
    <w:rsid w:val="00E42E30"/>
    <w:rsid w:val="00EA2223"/>
    <w:rsid w:val="00EA2598"/>
    <w:rsid w:val="00EB7356"/>
    <w:rsid w:val="00EC0DE7"/>
    <w:rsid w:val="00EC122A"/>
    <w:rsid w:val="00EC52FC"/>
    <w:rsid w:val="00EC6332"/>
    <w:rsid w:val="00ED1F29"/>
    <w:rsid w:val="00ED7683"/>
    <w:rsid w:val="00EE145D"/>
    <w:rsid w:val="00F013F7"/>
    <w:rsid w:val="00F0296A"/>
    <w:rsid w:val="00F10812"/>
    <w:rsid w:val="00F111E8"/>
    <w:rsid w:val="00F21FFE"/>
    <w:rsid w:val="00F37037"/>
    <w:rsid w:val="00F46E5D"/>
    <w:rsid w:val="00F61E7C"/>
    <w:rsid w:val="00F65767"/>
    <w:rsid w:val="00F70D0B"/>
    <w:rsid w:val="00F841E6"/>
    <w:rsid w:val="00F95822"/>
    <w:rsid w:val="00F95833"/>
    <w:rsid w:val="00FA56EF"/>
    <w:rsid w:val="00FF51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79C0"/>
  <w15:chartTrackingRefBased/>
  <w15:docId w15:val="{EA6AE90F-8509-4B1C-8CB0-4CF72542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180" w:lineRule="atLeast"/>
        <w:ind w:left="284" w:hanging="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44233"/>
    <w:pPr>
      <w:ind w:left="720"/>
      <w:contextualSpacing/>
    </w:pPr>
  </w:style>
  <w:style w:type="paragraph" w:customStyle="1" w:styleId="TEXTO">
    <w:name w:val="TEXTO"/>
    <w:basedOn w:val="Normal"/>
    <w:uiPriority w:val="99"/>
    <w:rsid w:val="001C75D5"/>
    <w:pPr>
      <w:widowControl w:val="0"/>
      <w:shd w:val="clear" w:color="auto" w:fill="FFFFFF"/>
      <w:autoSpaceDE w:val="0"/>
      <w:autoSpaceDN w:val="0"/>
      <w:adjustRightInd w:val="0"/>
      <w:spacing w:after="28" w:line="230" w:lineRule="atLeast"/>
      <w:ind w:firstLine="397"/>
      <w:textAlignment w:val="center"/>
    </w:pPr>
    <w:rPr>
      <w:rFonts w:ascii="MinionPro-Regular" w:eastAsia="Times New Roman" w:hAnsi="MinionPro-Regular" w:cs="MinionPro-Regular"/>
      <w:color w:val="000000"/>
      <w:sz w:val="20"/>
      <w:szCs w:val="20"/>
      <w:lang w:eastAsia="pt-BR"/>
    </w:rPr>
  </w:style>
  <w:style w:type="paragraph" w:styleId="Rodap">
    <w:name w:val="footer"/>
    <w:basedOn w:val="Normal"/>
    <w:link w:val="RodapChar"/>
    <w:uiPriority w:val="99"/>
    <w:rsid w:val="001C75D5"/>
    <w:pPr>
      <w:widowControl w:val="0"/>
      <w:suppressAutoHyphens/>
      <w:autoSpaceDE w:val="0"/>
      <w:autoSpaceDN w:val="0"/>
      <w:adjustRightInd w:val="0"/>
      <w:spacing w:after="28"/>
      <w:ind w:left="283" w:hanging="283"/>
      <w:textAlignment w:val="center"/>
    </w:pPr>
    <w:rPr>
      <w:rFonts w:ascii="MyriadPro-Regular" w:eastAsia="Times New Roman" w:hAnsi="MyriadPro-Regular" w:cs="MyriadPro-Regular"/>
      <w:color w:val="000000"/>
      <w:sz w:val="15"/>
      <w:szCs w:val="15"/>
      <w:lang w:val="pt-PT" w:eastAsia="pt-BR"/>
    </w:rPr>
  </w:style>
  <w:style w:type="character" w:customStyle="1" w:styleId="RodapChar">
    <w:name w:val="Rodapé Char"/>
    <w:basedOn w:val="Fontepargpadro"/>
    <w:link w:val="Rodap"/>
    <w:uiPriority w:val="99"/>
    <w:rsid w:val="001C75D5"/>
    <w:rPr>
      <w:rFonts w:ascii="MyriadPro-Regular" w:eastAsia="Times New Roman" w:hAnsi="MyriadPro-Regular" w:cs="MyriadPro-Regular"/>
      <w:color w:val="000000"/>
      <w:sz w:val="15"/>
      <w:szCs w:val="15"/>
      <w:lang w:val="pt-PT" w:eastAsia="pt-BR"/>
    </w:rPr>
  </w:style>
  <w:style w:type="paragraph" w:styleId="Textodenotaderodap">
    <w:name w:val="footnote text"/>
    <w:aliases w:val="rjuam,ft,Nota de rodapé,fn,ALTS FOOTNOTE,Texto de nota de rodapé Char Char Char Char Char,Char Char,Char, Char,Footnote text,ft2,Texto de nota de rodapé Char Char Char,Texto de nota de rodapé1 Char Char"/>
    <w:basedOn w:val="Normal"/>
    <w:link w:val="TextodenotaderodapChar"/>
    <w:uiPriority w:val="99"/>
    <w:unhideWhenUsed/>
    <w:qFormat/>
    <w:rsid w:val="001C75D5"/>
    <w:rPr>
      <w:rFonts w:ascii="Calibri" w:eastAsia="Times New Roman" w:hAnsi="Calibri" w:cs="Times New Roman"/>
      <w:sz w:val="20"/>
      <w:szCs w:val="20"/>
      <w:lang w:eastAsia="pt-BR"/>
    </w:rPr>
  </w:style>
  <w:style w:type="character" w:customStyle="1" w:styleId="TextodenotaderodapChar">
    <w:name w:val="Texto de nota de rodapé Char"/>
    <w:aliases w:val="rjuam Char,ft Char,Nota de rodapé Char,fn Char,ALTS FOOTNOTE Char,Texto de nota de rodapé Char Char Char Char Char Char,Char Char Char,Char Char1, Char Char,Footnote text Char,ft2 Char,Texto de nota de rodapé1 Char Char Char"/>
    <w:basedOn w:val="Fontepargpadro"/>
    <w:link w:val="Textodenotaderodap"/>
    <w:uiPriority w:val="99"/>
    <w:rsid w:val="001C75D5"/>
    <w:rPr>
      <w:rFonts w:ascii="Calibri" w:eastAsia="Times New Roman" w:hAnsi="Calibri" w:cs="Times New Roman"/>
      <w:sz w:val="20"/>
      <w:szCs w:val="20"/>
      <w:lang w:eastAsia="pt-BR"/>
    </w:rPr>
  </w:style>
  <w:style w:type="character" w:styleId="Refdenotaderodap">
    <w:name w:val="footnote reference"/>
    <w:aliases w:val="sobrescrito,fr,Stinking Styles1,Nota de rodapé LRB,Ref,de nota al pie"/>
    <w:unhideWhenUsed/>
    <w:qFormat/>
    <w:rsid w:val="001C75D5"/>
    <w:rPr>
      <w:vertAlign w:val="superscript"/>
    </w:rPr>
  </w:style>
  <w:style w:type="paragraph" w:customStyle="1" w:styleId="Artigo-1">
    <w:name w:val="Artigo - 1"/>
    <w:basedOn w:val="Normal"/>
    <w:uiPriority w:val="99"/>
    <w:rsid w:val="00A55E49"/>
    <w:pPr>
      <w:widowControl w:val="0"/>
      <w:pBdr>
        <w:top w:val="single" w:sz="8" w:space="14" w:color="auto"/>
      </w:pBdr>
      <w:shd w:val="clear" w:color="auto" w:fill="000000"/>
      <w:autoSpaceDE w:val="0"/>
      <w:autoSpaceDN w:val="0"/>
      <w:adjustRightInd w:val="0"/>
      <w:spacing w:before="283" w:after="57" w:line="216" w:lineRule="atLeast"/>
      <w:ind w:left="567" w:right="567"/>
      <w:textAlignment w:val="center"/>
    </w:pPr>
    <w:rPr>
      <w:rFonts w:ascii="MyriadPro-Regular" w:eastAsia="Times New Roman" w:hAnsi="MyriadPro-Regular" w:cs="MyriadPro-Regular"/>
      <w:color w:val="000000"/>
      <w:sz w:val="17"/>
      <w:szCs w:val="17"/>
      <w:lang w:eastAsia="pt-BR"/>
    </w:rPr>
  </w:style>
  <w:style w:type="paragraph" w:styleId="NormalWeb">
    <w:name w:val="Normal (Web)"/>
    <w:basedOn w:val="TEXTO"/>
    <w:uiPriority w:val="99"/>
    <w:rsid w:val="00A55E49"/>
    <w:pPr>
      <w:spacing w:before="100" w:after="100"/>
    </w:pPr>
    <w:rPr>
      <w:rFonts w:ascii="TimesNewRomanPSMT" w:hAnsi="TimesNewRomanPSMT" w:cs="TimesNewRomanPSMT"/>
      <w:sz w:val="24"/>
      <w:szCs w:val="24"/>
    </w:rPr>
  </w:style>
  <w:style w:type="paragraph" w:customStyle="1" w:styleId="Artigo-Captulo">
    <w:name w:val="Artigo - Capítulo"/>
    <w:basedOn w:val="Normal"/>
    <w:uiPriority w:val="99"/>
    <w:rsid w:val="001074C4"/>
    <w:pPr>
      <w:widowControl w:val="0"/>
      <w:pBdr>
        <w:top w:val="single" w:sz="8" w:space="14" w:color="auto"/>
      </w:pBdr>
      <w:shd w:val="clear" w:color="auto" w:fill="000000"/>
      <w:autoSpaceDE w:val="0"/>
      <w:autoSpaceDN w:val="0"/>
      <w:adjustRightInd w:val="0"/>
      <w:spacing w:before="283" w:after="57" w:line="216" w:lineRule="atLeast"/>
      <w:ind w:left="567" w:right="567"/>
      <w:jc w:val="center"/>
      <w:textAlignment w:val="center"/>
    </w:pPr>
    <w:rPr>
      <w:rFonts w:ascii="MyriadPro-Regular" w:eastAsia="Times New Roman" w:hAnsi="MyriadPro-Regular" w:cs="MyriadPro-Regular"/>
      <w:caps/>
      <w:color w:val="000000"/>
      <w:sz w:val="17"/>
      <w:szCs w:val="17"/>
      <w:lang w:eastAsia="pt-BR"/>
    </w:rPr>
  </w:style>
  <w:style w:type="paragraph" w:customStyle="1" w:styleId="Artigo-2">
    <w:name w:val="Artigo - 2"/>
    <w:basedOn w:val="Normal"/>
    <w:uiPriority w:val="99"/>
    <w:rsid w:val="001074C4"/>
    <w:pPr>
      <w:widowControl w:val="0"/>
      <w:pBdr>
        <w:top w:val="single" w:sz="8" w:space="14" w:color="auto"/>
      </w:pBdr>
      <w:shd w:val="clear" w:color="auto" w:fill="000000"/>
      <w:autoSpaceDE w:val="0"/>
      <w:autoSpaceDN w:val="0"/>
      <w:adjustRightInd w:val="0"/>
      <w:spacing w:after="57" w:line="216" w:lineRule="atLeast"/>
      <w:ind w:left="567" w:right="567"/>
      <w:textAlignment w:val="center"/>
    </w:pPr>
    <w:rPr>
      <w:rFonts w:ascii="MyriadPro-Regular" w:eastAsia="Times New Roman" w:hAnsi="MyriadPro-Regular" w:cs="MyriadPro-Regular"/>
      <w:color w:val="000000"/>
      <w:sz w:val="17"/>
      <w:szCs w:val="17"/>
      <w:lang w:eastAsia="pt-BR"/>
    </w:rPr>
  </w:style>
  <w:style w:type="paragraph" w:customStyle="1" w:styleId="Artigo-3sbold">
    <w:name w:val="Artigo - 3 s bold"/>
    <w:basedOn w:val="Normal"/>
    <w:uiPriority w:val="99"/>
    <w:rsid w:val="001074C4"/>
    <w:pPr>
      <w:widowControl w:val="0"/>
      <w:pBdr>
        <w:top w:val="single" w:sz="8" w:space="14" w:color="auto"/>
      </w:pBdr>
      <w:shd w:val="clear" w:color="auto" w:fill="000000"/>
      <w:autoSpaceDE w:val="0"/>
      <w:autoSpaceDN w:val="0"/>
      <w:adjustRightInd w:val="0"/>
      <w:spacing w:after="397" w:line="216" w:lineRule="atLeast"/>
      <w:ind w:left="567" w:right="567"/>
      <w:textAlignment w:val="center"/>
    </w:pPr>
    <w:rPr>
      <w:rFonts w:ascii="MyriadPro-Regular" w:eastAsia="Times New Roman" w:hAnsi="MyriadPro-Regular" w:cs="MyriadPro-Regular"/>
      <w:color w:val="000000"/>
      <w:sz w:val="17"/>
      <w:szCs w:val="17"/>
      <w:lang w:eastAsia="pt-BR"/>
    </w:rPr>
  </w:style>
  <w:style w:type="character" w:styleId="Forte">
    <w:name w:val="Strong"/>
    <w:basedOn w:val="Fontepargpadro"/>
    <w:uiPriority w:val="22"/>
    <w:qFormat/>
    <w:rsid w:val="00F46E5D"/>
    <w:rPr>
      <w:b/>
      <w:bCs/>
    </w:rPr>
  </w:style>
  <w:style w:type="character" w:styleId="nfase">
    <w:name w:val="Emphasis"/>
    <w:basedOn w:val="Fontepargpadro"/>
    <w:uiPriority w:val="20"/>
    <w:qFormat/>
    <w:rsid w:val="00F46E5D"/>
    <w:rPr>
      <w:i/>
      <w:iCs/>
    </w:rPr>
  </w:style>
  <w:style w:type="character" w:styleId="Hyperlink">
    <w:name w:val="Hyperlink"/>
    <w:basedOn w:val="Fontepargpadro"/>
    <w:uiPriority w:val="99"/>
    <w:unhideWhenUsed/>
    <w:rsid w:val="00D01A60"/>
    <w:rPr>
      <w:color w:val="0000FF"/>
      <w:u w:val="single"/>
    </w:rPr>
  </w:style>
  <w:style w:type="character" w:styleId="Refdecomentrio">
    <w:name w:val="annotation reference"/>
    <w:basedOn w:val="Fontepargpadro"/>
    <w:uiPriority w:val="99"/>
    <w:semiHidden/>
    <w:unhideWhenUsed/>
    <w:rsid w:val="00245966"/>
    <w:rPr>
      <w:sz w:val="16"/>
      <w:szCs w:val="16"/>
    </w:rPr>
  </w:style>
  <w:style w:type="paragraph" w:styleId="Textodecomentrio">
    <w:name w:val="annotation text"/>
    <w:basedOn w:val="Normal"/>
    <w:link w:val="TextodecomentrioChar"/>
    <w:uiPriority w:val="99"/>
    <w:semiHidden/>
    <w:unhideWhenUsed/>
    <w:rsid w:val="0024596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45966"/>
    <w:rPr>
      <w:sz w:val="20"/>
      <w:szCs w:val="20"/>
    </w:rPr>
  </w:style>
  <w:style w:type="paragraph" w:styleId="Assuntodocomentrio">
    <w:name w:val="annotation subject"/>
    <w:basedOn w:val="Textodecomentrio"/>
    <w:next w:val="Textodecomentrio"/>
    <w:link w:val="AssuntodocomentrioChar"/>
    <w:uiPriority w:val="99"/>
    <w:semiHidden/>
    <w:unhideWhenUsed/>
    <w:rsid w:val="00245966"/>
    <w:rPr>
      <w:b/>
      <w:bCs/>
    </w:rPr>
  </w:style>
  <w:style w:type="character" w:customStyle="1" w:styleId="AssuntodocomentrioChar">
    <w:name w:val="Assunto do comentário Char"/>
    <w:basedOn w:val="TextodecomentrioChar"/>
    <w:link w:val="Assuntodocomentrio"/>
    <w:uiPriority w:val="99"/>
    <w:semiHidden/>
    <w:rsid w:val="00245966"/>
    <w:rPr>
      <w:b/>
      <w:bCs/>
      <w:sz w:val="20"/>
      <w:szCs w:val="20"/>
    </w:rPr>
  </w:style>
  <w:style w:type="paragraph" w:styleId="Textodebalo">
    <w:name w:val="Balloon Text"/>
    <w:basedOn w:val="Normal"/>
    <w:link w:val="TextodebaloChar"/>
    <w:uiPriority w:val="99"/>
    <w:semiHidden/>
    <w:unhideWhenUsed/>
    <w:rsid w:val="00245966"/>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45966"/>
    <w:rPr>
      <w:rFonts w:ascii="Segoe UI" w:hAnsi="Segoe UI" w:cs="Segoe UI"/>
      <w:sz w:val="18"/>
      <w:szCs w:val="18"/>
    </w:rPr>
  </w:style>
  <w:style w:type="character" w:customStyle="1" w:styleId="UnresolvedMention">
    <w:name w:val="Unresolved Mention"/>
    <w:basedOn w:val="Fontepargpadro"/>
    <w:uiPriority w:val="99"/>
    <w:semiHidden/>
    <w:unhideWhenUsed/>
    <w:rsid w:val="00245966"/>
    <w:rPr>
      <w:color w:val="605E5C"/>
      <w:shd w:val="clear" w:color="auto" w:fill="E1DFDD"/>
    </w:rPr>
  </w:style>
  <w:style w:type="paragraph" w:customStyle="1" w:styleId="T1">
    <w:name w:val="T1"/>
    <w:basedOn w:val="Normal"/>
    <w:uiPriority w:val="99"/>
    <w:rsid w:val="00186283"/>
    <w:pPr>
      <w:keepNext/>
      <w:widowControl w:val="0"/>
      <w:autoSpaceDE w:val="0"/>
      <w:autoSpaceDN w:val="0"/>
      <w:adjustRightInd w:val="0"/>
      <w:spacing w:before="170" w:after="85" w:line="288" w:lineRule="auto"/>
      <w:ind w:left="0" w:firstLine="0"/>
      <w:textAlignment w:val="center"/>
    </w:pPr>
    <w:rPr>
      <w:rFonts w:ascii="Adobe Garamond Pro Bold" w:eastAsia="Times New Roman" w:hAnsi="Adobe Garamond Pro Bold" w:cs="Adobe Garamond Pro Bold"/>
      <w:b/>
      <w:bCs/>
      <w:caps/>
      <w:color w:val="000000"/>
      <w:sz w:val="24"/>
      <w:szCs w:val="24"/>
      <w:lang w:eastAsia="pt-BR"/>
    </w:rPr>
  </w:style>
  <w:style w:type="paragraph" w:customStyle="1" w:styleId="T2">
    <w:name w:val="T2"/>
    <w:basedOn w:val="Normal"/>
    <w:uiPriority w:val="99"/>
    <w:rsid w:val="00186283"/>
    <w:pPr>
      <w:keepNext/>
      <w:widowControl w:val="0"/>
      <w:autoSpaceDE w:val="0"/>
      <w:autoSpaceDN w:val="0"/>
      <w:adjustRightInd w:val="0"/>
      <w:spacing w:before="170" w:after="85" w:line="288" w:lineRule="auto"/>
      <w:ind w:left="0" w:firstLine="0"/>
      <w:textAlignment w:val="center"/>
    </w:pPr>
    <w:rPr>
      <w:rFonts w:ascii="Adobe Garamond Pro Bold" w:eastAsia="Times New Roman" w:hAnsi="Adobe Garamond Pro Bold" w:cs="Adobe Garamond Pro Bold"/>
      <w:b/>
      <w:bCs/>
      <w:color w:val="000000"/>
      <w:sz w:val="24"/>
      <w:szCs w:val="24"/>
      <w:lang w:eastAsia="pt-BR"/>
    </w:rPr>
  </w:style>
  <w:style w:type="paragraph" w:customStyle="1" w:styleId="Notarodape">
    <w:name w:val="Nota rodape"/>
    <w:basedOn w:val="Normal"/>
    <w:uiPriority w:val="99"/>
    <w:rsid w:val="00186283"/>
    <w:pPr>
      <w:widowControl w:val="0"/>
      <w:autoSpaceDE w:val="0"/>
      <w:autoSpaceDN w:val="0"/>
      <w:adjustRightInd w:val="0"/>
      <w:spacing w:after="57" w:line="220" w:lineRule="atLeast"/>
      <w:ind w:left="397" w:hanging="397"/>
      <w:textAlignment w:val="center"/>
    </w:pPr>
    <w:rPr>
      <w:rFonts w:ascii="Calibri" w:eastAsia="Times New Roman" w:hAnsi="Calibri" w:cs="Calibri"/>
      <w:color w:val="000000"/>
      <w:sz w:val="18"/>
      <w:szCs w:val="18"/>
      <w:lang w:eastAsia="pt-BR"/>
    </w:rPr>
  </w:style>
  <w:style w:type="paragraph" w:customStyle="1" w:styleId="numparte">
    <w:name w:val="numparte"/>
    <w:basedOn w:val="Normal"/>
    <w:next w:val="Normal"/>
    <w:uiPriority w:val="99"/>
    <w:rsid w:val="00FF5185"/>
    <w:pPr>
      <w:pageBreakBefore/>
      <w:widowControl w:val="0"/>
      <w:autoSpaceDE w:val="0"/>
      <w:autoSpaceDN w:val="0"/>
      <w:adjustRightInd w:val="0"/>
      <w:spacing w:after="227" w:line="440" w:lineRule="atLeast"/>
      <w:ind w:left="0" w:firstLine="0"/>
      <w:jc w:val="center"/>
      <w:textAlignment w:val="center"/>
    </w:pPr>
    <w:rPr>
      <w:rFonts w:ascii="Myriad Pro Cond" w:eastAsia="Times New Roman" w:hAnsi="Myriad Pro Cond" w:cs="Myriad Pro Cond"/>
      <w:b/>
      <w:bCs/>
      <w:color w:val="000000"/>
      <w:sz w:val="40"/>
      <w:szCs w:val="40"/>
      <w:lang w:eastAsia="pt-BR"/>
    </w:rPr>
  </w:style>
  <w:style w:type="paragraph" w:styleId="Citao">
    <w:name w:val="Quote"/>
    <w:basedOn w:val="Normal"/>
    <w:link w:val="CitaoChar"/>
    <w:uiPriority w:val="99"/>
    <w:qFormat/>
    <w:rsid w:val="00FF5185"/>
    <w:pPr>
      <w:widowControl w:val="0"/>
      <w:autoSpaceDE w:val="0"/>
      <w:autoSpaceDN w:val="0"/>
      <w:adjustRightInd w:val="0"/>
      <w:spacing w:after="113" w:line="264" w:lineRule="atLeast"/>
      <w:ind w:left="1191" w:right="1191" w:firstLine="0"/>
      <w:textAlignment w:val="center"/>
    </w:pPr>
    <w:rPr>
      <w:rFonts w:ascii="Adobe Garamond Pro" w:eastAsia="Times New Roman" w:hAnsi="Adobe Garamond Pro" w:cs="Adobe Garamond Pro"/>
      <w:color w:val="000000"/>
      <w:sz w:val="20"/>
      <w:szCs w:val="20"/>
      <w:lang w:eastAsia="pt-BR"/>
    </w:rPr>
  </w:style>
  <w:style w:type="character" w:customStyle="1" w:styleId="CitaoChar">
    <w:name w:val="Citação Char"/>
    <w:basedOn w:val="Fontepargpadro"/>
    <w:link w:val="Citao"/>
    <w:uiPriority w:val="29"/>
    <w:rsid w:val="00FF5185"/>
    <w:rPr>
      <w:rFonts w:ascii="Adobe Garamond Pro" w:eastAsia="Times New Roman" w:hAnsi="Adobe Garamond Pro" w:cs="Adobe Garamond Pro"/>
      <w:color w:val="000000"/>
      <w:sz w:val="20"/>
      <w:szCs w:val="20"/>
      <w:lang w:eastAsia="pt-BR"/>
    </w:rPr>
  </w:style>
  <w:style w:type="paragraph" w:customStyle="1" w:styleId="biblio">
    <w:name w:val="biblio"/>
    <w:basedOn w:val="Normal"/>
    <w:uiPriority w:val="99"/>
    <w:rsid w:val="00FF5185"/>
    <w:pPr>
      <w:widowControl w:val="0"/>
      <w:autoSpaceDE w:val="0"/>
      <w:autoSpaceDN w:val="0"/>
      <w:adjustRightInd w:val="0"/>
      <w:spacing w:after="57" w:line="260" w:lineRule="atLeast"/>
      <w:ind w:left="340" w:hanging="340"/>
      <w:textAlignment w:val="center"/>
    </w:pPr>
    <w:rPr>
      <w:rFonts w:ascii="Adobe Garamond Pro" w:eastAsia="Times New Roman" w:hAnsi="Adobe Garamond Pro" w:cs="Adobe Garamond Pro"/>
      <w:color w:val="000000"/>
      <w:sz w:val="21"/>
      <w:szCs w:val="21"/>
      <w:lang w:eastAsia="pt-BR"/>
    </w:rPr>
  </w:style>
  <w:style w:type="table" w:styleId="Tabelacomgrade">
    <w:name w:val="Table Grid"/>
    <w:basedOn w:val="Tabelanormal"/>
    <w:uiPriority w:val="39"/>
    <w:rsid w:val="00BD2F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
    <w:name w:val="LEI"/>
    <w:basedOn w:val="Normal"/>
    <w:uiPriority w:val="99"/>
    <w:rsid w:val="00BD2F91"/>
    <w:pPr>
      <w:widowControl w:val="0"/>
      <w:tabs>
        <w:tab w:val="left" w:pos="397"/>
        <w:tab w:val="right" w:pos="6678"/>
      </w:tabs>
      <w:autoSpaceDE w:val="0"/>
      <w:autoSpaceDN w:val="0"/>
      <w:adjustRightInd w:val="0"/>
      <w:spacing w:after="113" w:line="220" w:lineRule="atLeast"/>
      <w:ind w:left="0" w:firstLine="283"/>
      <w:textAlignment w:val="center"/>
    </w:pPr>
    <w:rPr>
      <w:rFonts w:ascii="Calibri" w:eastAsia="Times New Roman" w:hAnsi="Calibri" w:cs="Calibri"/>
      <w:color w:val="000000"/>
      <w:sz w:val="18"/>
      <w:szCs w:val="18"/>
      <w:lang w:eastAsia="pt-BR"/>
    </w:rPr>
  </w:style>
  <w:style w:type="paragraph" w:styleId="Reviso">
    <w:name w:val="Revision"/>
    <w:hidden/>
    <w:uiPriority w:val="99"/>
    <w:semiHidden/>
    <w:rsid w:val="000C1B99"/>
    <w:pPr>
      <w:spacing w:line="240" w:lineRule="auto"/>
      <w:ind w:left="0" w:firstLine="0"/>
      <w:jc w:val="left"/>
    </w:pPr>
  </w:style>
  <w:style w:type="paragraph" w:styleId="Cabealho">
    <w:name w:val="header"/>
    <w:basedOn w:val="Normal"/>
    <w:link w:val="CabealhoChar"/>
    <w:uiPriority w:val="99"/>
    <w:unhideWhenUsed/>
    <w:rsid w:val="00214BF0"/>
    <w:pPr>
      <w:tabs>
        <w:tab w:val="center" w:pos="4252"/>
        <w:tab w:val="right" w:pos="8504"/>
      </w:tabs>
      <w:spacing w:line="240" w:lineRule="auto"/>
    </w:pPr>
  </w:style>
  <w:style w:type="character" w:customStyle="1" w:styleId="CabealhoChar">
    <w:name w:val="Cabeçalho Char"/>
    <w:basedOn w:val="Fontepargpadro"/>
    <w:link w:val="Cabealho"/>
    <w:uiPriority w:val="99"/>
    <w:rsid w:val="00214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650341">
      <w:bodyDiv w:val="1"/>
      <w:marLeft w:val="0"/>
      <w:marRight w:val="0"/>
      <w:marTop w:val="0"/>
      <w:marBottom w:val="0"/>
      <w:divBdr>
        <w:top w:val="none" w:sz="0" w:space="0" w:color="auto"/>
        <w:left w:val="none" w:sz="0" w:space="0" w:color="auto"/>
        <w:bottom w:val="none" w:sz="0" w:space="0" w:color="auto"/>
        <w:right w:val="none" w:sz="0" w:space="0" w:color="auto"/>
      </w:divBdr>
    </w:div>
    <w:div w:id="702707051">
      <w:bodyDiv w:val="1"/>
      <w:marLeft w:val="0"/>
      <w:marRight w:val="0"/>
      <w:marTop w:val="0"/>
      <w:marBottom w:val="0"/>
      <w:divBdr>
        <w:top w:val="none" w:sz="0" w:space="0" w:color="auto"/>
        <w:left w:val="none" w:sz="0" w:space="0" w:color="auto"/>
        <w:bottom w:val="none" w:sz="0" w:space="0" w:color="auto"/>
        <w:right w:val="none" w:sz="0" w:space="0" w:color="auto"/>
      </w:divBdr>
    </w:div>
    <w:div w:id="197690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analto.gov.br/ccivil_03/Leis/L6001.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Leis/L6001.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3B972F17E65BE46A017A9F07B648667" ma:contentTypeVersion="19" ma:contentTypeDescription="Crie um novo documento." ma:contentTypeScope="" ma:versionID="e20dd3111571d697b244aff70dfe0e0c">
  <xsd:schema xmlns:xsd="http://www.w3.org/2001/XMLSchema" xmlns:xs="http://www.w3.org/2001/XMLSchema" xmlns:p="http://schemas.microsoft.com/office/2006/metadata/properties" xmlns:ns1="http://schemas.microsoft.com/sharepoint/v3" xmlns:ns2="150da76f-405a-419a-91db-a699e26d9587" xmlns:ns3="bd1d5d90-8362-4901-9527-6a0e1277a90f" targetNamespace="http://schemas.microsoft.com/office/2006/metadata/properties" ma:root="true" ma:fieldsID="9f5c4e706bb8170bccea8bf7fbb953da" ns1:_="" ns2:_="" ns3:_="">
    <xsd:import namespace="http://schemas.microsoft.com/sharepoint/v3"/>
    <xsd:import namespace="150da76f-405a-419a-91db-a699e26d9587"/>
    <xsd:import namespace="bd1d5d90-8362-4901-9527-6a0e1277a9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_Flow_SignoffStatus"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edades da Política de Conformidade Unificada" ma:hidden="true" ma:internalName="_ip_UnifiedCompliancePolicyProperties">
      <xsd:simpleType>
        <xsd:restriction base="dms:Note"/>
      </xsd:simpleType>
    </xsd:element>
    <xsd:element name="_ip_UnifiedCompliancePolicyUIAction" ma:index="22"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0da76f-405a-419a-91db-a699e26d9587"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6" nillable="true" ma:displayName="Taxonomy Catch All Column" ma:hidden="true" ma:list="{09a75812-aeec-4006-9943-8ffe79c2987f}" ma:internalName="TaxCatchAll" ma:showField="CatchAllData" ma:web="150da76f-405a-419a-91db-a699e26d95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1d5d90-8362-4901-9527-6a0e1277a9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Marcações de imagem" ma:readOnly="false" ma:fieldId="{5cf76f15-5ced-4ddc-b409-7134ff3c332f}" ma:taxonomyMulti="true" ma:sspId="a1443d17-1d47-4958-bede-35738f10821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50da76f-405a-419a-91db-a699e26d9587" xsi:nil="true"/>
    <_ip_UnifiedCompliancePolicyProperties xmlns="http://schemas.microsoft.com/sharepoint/v3" xsi:nil="true"/>
    <lcf76f155ced4ddcb4097134ff3c332f xmlns="bd1d5d90-8362-4901-9527-6a0e1277a90f">
      <Terms xmlns="http://schemas.microsoft.com/office/infopath/2007/PartnerControls"/>
    </lcf76f155ced4ddcb4097134ff3c332f>
    <_Flow_SignoffStatus xmlns="bd1d5d90-8362-4901-9527-6a0e1277a90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14725-B7C4-4636-8B38-74E5F9B58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0da76f-405a-419a-91db-a699e26d9587"/>
    <ds:schemaRef ds:uri="bd1d5d90-8362-4901-9527-6a0e1277a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CCF7E-4483-46EB-AE6E-A81E1E0800A5}">
  <ds:schemaRefs>
    <ds:schemaRef ds:uri="http://schemas.microsoft.com/sharepoint/v3/contenttype/forms"/>
  </ds:schemaRefs>
</ds:datastoreItem>
</file>

<file path=customXml/itemProps3.xml><?xml version="1.0" encoding="utf-8"?>
<ds:datastoreItem xmlns:ds="http://schemas.openxmlformats.org/officeDocument/2006/customXml" ds:itemID="{9A3E351E-FD37-46FE-9E15-0E83E7B812CB}">
  <ds:schemaRefs>
    <ds:schemaRef ds:uri="http://schemas.microsoft.com/office/2006/metadata/properties"/>
    <ds:schemaRef ds:uri="http://schemas.microsoft.com/office/infopath/2007/PartnerControls"/>
    <ds:schemaRef ds:uri="http://schemas.microsoft.com/sharepoint/v3"/>
    <ds:schemaRef ds:uri="150da76f-405a-419a-91db-a699e26d9587"/>
    <ds:schemaRef ds:uri="bd1d5d90-8362-4901-9527-6a0e1277a90f"/>
  </ds:schemaRefs>
</ds:datastoreItem>
</file>

<file path=customXml/itemProps4.xml><?xml version="1.0" encoding="utf-8"?>
<ds:datastoreItem xmlns:ds="http://schemas.openxmlformats.org/officeDocument/2006/customXml" ds:itemID="{A5E0653B-BCEB-4284-8150-C00149D54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9031</Words>
  <Characters>48771</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de Paula Castro Silva</dc:creator>
  <cp:keywords/>
  <dc:description/>
  <cp:lastModifiedBy>Servidores</cp:lastModifiedBy>
  <cp:revision>5</cp:revision>
  <dcterms:created xsi:type="dcterms:W3CDTF">2023-06-30T23:01:00Z</dcterms:created>
  <dcterms:modified xsi:type="dcterms:W3CDTF">2023-07-01T01:15:00Z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0x010100A3B972F17E65BE46A017A9F07B648667</vt:lpwstr>
  </property>
</Properties>
</file>