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2F2F2" w:themeColor="background1" w:themeShade="F2"/>
  <w:body>
    <w:p w14:paraId="1C49E03B" w14:textId="497E35F0" w:rsidR="00B15A72" w:rsidRPr="00245567" w:rsidRDefault="0006691D" w:rsidP="00202BF9">
      <w:pPr>
        <w:spacing w:line="360" w:lineRule="auto"/>
        <w:jc w:val="both"/>
        <w:rPr>
          <w:b/>
        </w:rPr>
      </w:pPr>
      <w:r w:rsidRPr="00245567">
        <w:rPr>
          <w:b/>
        </w:rPr>
        <w:t xml:space="preserve">1. </w:t>
      </w:r>
      <w:r w:rsidR="00D45F1C" w:rsidRPr="00245567">
        <w:rPr>
          <w:b/>
        </w:rPr>
        <w:t xml:space="preserve">INTRODUÇÃO </w:t>
      </w:r>
    </w:p>
    <w:p w14:paraId="592BE5BD" w14:textId="77777777" w:rsidR="00B3422F" w:rsidRPr="00245567" w:rsidRDefault="00642280" w:rsidP="00202BF9">
      <w:pPr>
        <w:pBdr>
          <w:top w:val="nil"/>
          <w:left w:val="nil"/>
          <w:bottom w:val="nil"/>
          <w:right w:val="nil"/>
          <w:between w:val="nil"/>
        </w:pBdr>
        <w:spacing w:line="360" w:lineRule="auto"/>
        <w:ind w:firstLine="851"/>
        <w:jc w:val="both"/>
      </w:pPr>
      <w:r w:rsidRPr="00245567">
        <w:t xml:space="preserve">O processo de internalização de temas ambientais relevantes para promoção da participação pública tem sido cada vez mais presente na legislação a fim de garantir o processo democrático indicado nos tratados internacionais relacionados à proteção do ambiente. </w:t>
      </w:r>
    </w:p>
    <w:p w14:paraId="0419673E" w14:textId="236F9882" w:rsidR="006D7D6D" w:rsidRPr="00245567" w:rsidRDefault="00DA3B6A" w:rsidP="00202BF9">
      <w:pPr>
        <w:spacing w:line="360" w:lineRule="auto"/>
        <w:ind w:right="-1" w:firstLine="851"/>
        <w:jc w:val="both"/>
      </w:pPr>
      <w:r w:rsidRPr="00245567">
        <w:t>O</w:t>
      </w:r>
      <w:r w:rsidR="006D7D6D" w:rsidRPr="00245567">
        <w:t xml:space="preserve"> Brasil, a partir da década de 1980, com o</w:t>
      </w:r>
      <w:bookmarkStart w:id="0" w:name="_GoBack"/>
      <w:bookmarkEnd w:id="0"/>
      <w:r w:rsidR="006D7D6D" w:rsidRPr="00245567">
        <w:t xml:space="preserve"> retorno da vigência das instituições democráticas formais básicas, presenciou ações da sociedade</w:t>
      </w:r>
      <w:r w:rsidR="00A519F5" w:rsidRPr="00245567">
        <w:t>,</w:t>
      </w:r>
      <w:r w:rsidR="006D7D6D" w:rsidRPr="00245567">
        <w:t xml:space="preserve"> que na época soube se articular para reivindicar medidas que acabassem com suas carências, como</w:t>
      </w:r>
      <w:r w:rsidR="002D06DD" w:rsidRPr="00245567">
        <w:t>,</w:t>
      </w:r>
      <w:r w:rsidR="006D7D6D" w:rsidRPr="00245567">
        <w:t xml:space="preserve"> </w:t>
      </w:r>
      <w:r w:rsidR="002D06DD" w:rsidRPr="00245567">
        <w:t>por exemplo,</w:t>
      </w:r>
      <w:r w:rsidR="006D7D6D" w:rsidRPr="00245567">
        <w:t xml:space="preserve"> a distribuição de bens públicos e a participação, porém em menores proporções, na formulação de políticas públicas (JACOBI, 200</w:t>
      </w:r>
      <w:r w:rsidR="00534731" w:rsidRPr="00245567">
        <w:t>8</w:t>
      </w:r>
      <w:r w:rsidR="006D7D6D" w:rsidRPr="00245567">
        <w:t>). Essa ferramenta se mostrou de grande valia pela expansão da participação de minorias da sociedade que geralmente são excluídas do sistema formal (ALENCAR, 2013). Jacobi (200</w:t>
      </w:r>
      <w:r w:rsidR="00534731" w:rsidRPr="00245567">
        <w:t>8</w:t>
      </w:r>
      <w:r w:rsidR="006D7D6D" w:rsidRPr="00245567">
        <w:t>) definiu que os objetivos da participação popular são:</w:t>
      </w:r>
    </w:p>
    <w:p w14:paraId="101A14CA" w14:textId="77777777" w:rsidR="00534731" w:rsidRPr="00245567" w:rsidRDefault="00534731" w:rsidP="005A5EA9">
      <w:pPr>
        <w:ind w:left="2268"/>
        <w:jc w:val="both"/>
        <w:rPr>
          <w:sz w:val="20"/>
          <w:szCs w:val="20"/>
        </w:rPr>
      </w:pPr>
    </w:p>
    <w:p w14:paraId="5D9A785C" w14:textId="0B3A698E" w:rsidR="006D7D6D" w:rsidRPr="00245567" w:rsidRDefault="006D7D6D" w:rsidP="005A5EA9">
      <w:pPr>
        <w:ind w:left="2268"/>
        <w:jc w:val="both"/>
        <w:rPr>
          <w:sz w:val="20"/>
          <w:szCs w:val="20"/>
        </w:rPr>
      </w:pPr>
      <w:r w:rsidRPr="00245567">
        <w:rPr>
          <w:sz w:val="20"/>
          <w:szCs w:val="20"/>
        </w:rPr>
        <w:t>[...] 1) promover iniciativas a partir de programas e campanhas especiais visando o desenvolvimento de objetivos de interesse coletivo; 2) reforçar o tecido associativo e ampliar a capacidade técnica e administrativa das associações, e 3) estimular a participação na definição de programas e projetos de interesse coletivo, nas suas diversas possibilidades</w:t>
      </w:r>
      <w:r w:rsidR="00534731" w:rsidRPr="00245567">
        <w:rPr>
          <w:sz w:val="20"/>
          <w:szCs w:val="20"/>
        </w:rPr>
        <w:t>.</w:t>
      </w:r>
      <w:r w:rsidRPr="00245567">
        <w:rPr>
          <w:sz w:val="20"/>
          <w:szCs w:val="20"/>
        </w:rPr>
        <w:t xml:space="preserve"> </w:t>
      </w:r>
    </w:p>
    <w:p w14:paraId="0A083C2A" w14:textId="77777777" w:rsidR="006D7D6D" w:rsidRPr="00245567" w:rsidRDefault="006D7D6D" w:rsidP="00202BF9">
      <w:pPr>
        <w:spacing w:line="360" w:lineRule="auto"/>
        <w:ind w:firstLine="851"/>
        <w:jc w:val="both"/>
      </w:pPr>
    </w:p>
    <w:p w14:paraId="78F8C975" w14:textId="3102E7E3" w:rsidR="00B15A72" w:rsidRPr="00245567" w:rsidRDefault="00642280" w:rsidP="00202BF9">
      <w:pPr>
        <w:pBdr>
          <w:top w:val="nil"/>
          <w:left w:val="nil"/>
          <w:bottom w:val="nil"/>
          <w:right w:val="nil"/>
          <w:between w:val="nil"/>
        </w:pBdr>
        <w:spacing w:line="360" w:lineRule="auto"/>
        <w:ind w:firstLine="851"/>
        <w:jc w:val="both"/>
      </w:pPr>
      <w:r w:rsidRPr="00245567">
        <w:t>A participação popular enseja certo nível de conhecimento do assunto tratado. É fundamental que se saiba previamente acerca dos elementos cruciais envolvidos em um processo participativo democrático, em que se garanta a todos uma participação ativa</w:t>
      </w:r>
      <w:r w:rsidR="006110E4" w:rsidRPr="00245567">
        <w:t>, em termos quantitativos e qualitativos</w:t>
      </w:r>
      <w:r w:rsidRPr="00245567">
        <w:t xml:space="preserve">. Aqui se refere à democracia participativa, que compreende mecanismos de controle e participação a serem efetivados pela sociedade </w:t>
      </w:r>
      <w:r w:rsidR="006110E4" w:rsidRPr="00245567">
        <w:t>em geral (três setores da sociedade)</w:t>
      </w:r>
      <w:r w:rsidRPr="00245567">
        <w:t>, na discussão de políticas públicas.</w:t>
      </w:r>
    </w:p>
    <w:p w14:paraId="7B55822A" w14:textId="5AF01426" w:rsidR="00A70A61" w:rsidRPr="00245567" w:rsidRDefault="00642280" w:rsidP="00202BF9">
      <w:pPr>
        <w:pBdr>
          <w:top w:val="nil"/>
          <w:left w:val="nil"/>
          <w:bottom w:val="nil"/>
          <w:right w:val="nil"/>
          <w:between w:val="nil"/>
        </w:pBdr>
        <w:spacing w:line="360" w:lineRule="auto"/>
        <w:ind w:firstLine="851"/>
        <w:jc w:val="both"/>
      </w:pPr>
      <w:r w:rsidRPr="00245567">
        <w:t>Importante ainda sublinhar que o microssistema ambiental contido na Constituição Federal vigente e nas normas ambientais garante uma série de princípios que propiciam sua integração efetiva em diversos campos de aplicação</w:t>
      </w:r>
      <w:r w:rsidR="00B01B0D" w:rsidRPr="00245567">
        <w:t xml:space="preserve"> (</w:t>
      </w:r>
      <w:r w:rsidR="00A666F1" w:rsidRPr="00245567">
        <w:t xml:space="preserve">FIORILLO, 2019; MACHADO, 2020, MILARÉ, 2020; </w:t>
      </w:r>
      <w:r w:rsidR="00B01B0D" w:rsidRPr="00245567">
        <w:t>SILVEIRA, 2013</w:t>
      </w:r>
      <w:r w:rsidR="00A666F1" w:rsidRPr="00245567">
        <w:t>; SIRVINSKAS, 2019</w:t>
      </w:r>
      <w:r w:rsidR="00B01B0D" w:rsidRPr="00245567">
        <w:t>)</w:t>
      </w:r>
      <w:r w:rsidRPr="00245567">
        <w:t xml:space="preserve">. </w:t>
      </w:r>
    </w:p>
    <w:p w14:paraId="1A6F7E6B" w14:textId="1E30FA8A" w:rsidR="006C3198" w:rsidRPr="00245567" w:rsidRDefault="00B3422F" w:rsidP="00202BF9">
      <w:pPr>
        <w:pBdr>
          <w:top w:val="nil"/>
          <w:left w:val="nil"/>
          <w:bottom w:val="nil"/>
          <w:right w:val="nil"/>
          <w:between w:val="nil"/>
        </w:pBdr>
        <w:spacing w:line="360" w:lineRule="auto"/>
        <w:ind w:firstLine="851"/>
        <w:jc w:val="both"/>
      </w:pPr>
      <w:r w:rsidRPr="00245567">
        <w:t xml:space="preserve">O </w:t>
      </w:r>
      <w:r w:rsidRPr="00245567">
        <w:rPr>
          <w:i/>
        </w:rPr>
        <w:t>caput</w:t>
      </w:r>
      <w:r w:rsidRPr="00245567">
        <w:t xml:space="preserve"> do art</w:t>
      </w:r>
      <w:r w:rsidR="006110E4" w:rsidRPr="00245567">
        <w:t>igo</w:t>
      </w:r>
      <w:r w:rsidRPr="00245567">
        <w:t xml:space="preserve"> 225 da Carta Magna, ao designar o direito e a defesa do meio ambiente à coletividade, infere a necessidade de participação do cidadão para garantir o ambiente equilibrado</w:t>
      </w:r>
      <w:r w:rsidR="00A518B6" w:rsidRPr="00245567">
        <w:t xml:space="preserve"> </w:t>
      </w:r>
      <w:r w:rsidR="006110E4" w:rsidRPr="00245567">
        <w:t>(BRASIL, 1988</w:t>
      </w:r>
      <w:r w:rsidR="006C3198" w:rsidRPr="00245567">
        <w:t>; OLIVEIRA; BENINI; LAGARES, 2021</w:t>
      </w:r>
      <w:r w:rsidR="006110E4" w:rsidRPr="00245567">
        <w:t xml:space="preserve">) </w:t>
      </w:r>
      <w:r w:rsidR="00A518B6" w:rsidRPr="00245567">
        <w:t xml:space="preserve">e </w:t>
      </w:r>
      <w:r w:rsidRPr="00245567">
        <w:t>a participação popular foi institucionalizada no Princípio 10, da Declaração do Rio sobre Meio Ambiente e Desenvolvimento</w:t>
      </w:r>
      <w:r w:rsidR="006110E4" w:rsidRPr="00245567">
        <w:t xml:space="preserve"> (</w:t>
      </w:r>
      <w:r w:rsidR="00CC4B61" w:rsidRPr="00245567">
        <w:t>ONU</w:t>
      </w:r>
      <w:r w:rsidR="006110E4" w:rsidRPr="00245567">
        <w:t>, 1992</w:t>
      </w:r>
      <w:r w:rsidR="00817E8F" w:rsidRPr="00245567">
        <w:t>; BELLO; PAROLA, 2017</w:t>
      </w:r>
      <w:r w:rsidR="006110E4" w:rsidRPr="00245567">
        <w:t>)</w:t>
      </w:r>
      <w:r w:rsidR="00A518B6" w:rsidRPr="00245567">
        <w:t xml:space="preserve">. </w:t>
      </w:r>
    </w:p>
    <w:p w14:paraId="42519DC5" w14:textId="3CF6FC0A" w:rsidR="00B15A72" w:rsidRPr="00245567" w:rsidRDefault="005A5EA9" w:rsidP="00202BF9">
      <w:pPr>
        <w:pBdr>
          <w:top w:val="nil"/>
          <w:left w:val="nil"/>
          <w:bottom w:val="nil"/>
          <w:right w:val="nil"/>
          <w:between w:val="nil"/>
        </w:pBdr>
        <w:spacing w:line="360" w:lineRule="auto"/>
        <w:ind w:firstLine="851"/>
        <w:jc w:val="both"/>
      </w:pPr>
      <w:r w:rsidRPr="00245567">
        <w:t xml:space="preserve">Ainda em âmbito internacional, em 1998 foi assinada a </w:t>
      </w:r>
      <w:r w:rsidR="00A518B6" w:rsidRPr="00245567">
        <w:t xml:space="preserve">Convenção sobre Acesso </w:t>
      </w:r>
      <w:r w:rsidRPr="00245567">
        <w:t xml:space="preserve">à </w:t>
      </w:r>
      <w:r w:rsidR="00A518B6" w:rsidRPr="00245567">
        <w:t>Informação, Participação no Processo de Tomada de Decisão e Acesso à Justiça</w:t>
      </w:r>
      <w:r w:rsidRPr="00245567">
        <w:t xml:space="preserve"> em</w:t>
      </w:r>
      <w:r w:rsidR="00A518B6" w:rsidRPr="00245567">
        <w:t xml:space="preserve"> Matéria de Ambiente, comumente chamada de Convenção de </w:t>
      </w:r>
      <w:proofErr w:type="spellStart"/>
      <w:r w:rsidR="00A518B6" w:rsidRPr="00245567">
        <w:t>Aarhus</w:t>
      </w:r>
      <w:proofErr w:type="spellEnd"/>
      <w:r w:rsidR="00A518B6" w:rsidRPr="00245567">
        <w:t xml:space="preserve">, que trata da efetivação do direito de </w:t>
      </w:r>
      <w:r w:rsidR="00A518B6" w:rsidRPr="00245567">
        <w:lastRenderedPageBreak/>
        <w:t>participação popular em sociedades democráticas; em 2018, o Brasil assinou o Acordo Regional sobre Acesso à Informação, Participação Pública e Acesso à Justiça em Assuntos Ambientais na América Latina e no Caribe (</w:t>
      </w:r>
      <w:r w:rsidRPr="00245567">
        <w:t xml:space="preserve">ONU, 2018), nomeado Acordo de </w:t>
      </w:r>
      <w:proofErr w:type="spellStart"/>
      <w:r w:rsidR="00A518B6" w:rsidRPr="00245567">
        <w:t>Escazú</w:t>
      </w:r>
      <w:proofErr w:type="spellEnd"/>
      <w:r w:rsidR="00A518B6" w:rsidRPr="00245567">
        <w:t xml:space="preserve"> (ALBUQUERQUE</w:t>
      </w:r>
      <w:r w:rsidR="0016210F" w:rsidRPr="00245567">
        <w:t>;</w:t>
      </w:r>
      <w:r w:rsidR="00A518B6" w:rsidRPr="00245567">
        <w:t xml:space="preserve"> SOUSA</w:t>
      </w:r>
      <w:r w:rsidR="0016210F" w:rsidRPr="00245567">
        <w:t>;</w:t>
      </w:r>
      <w:r w:rsidR="00A518B6" w:rsidRPr="00245567">
        <w:t>OLIVEIRA, 2022</w:t>
      </w:r>
      <w:r w:rsidR="00240ED2" w:rsidRPr="00245567">
        <w:t>; PAROLA, 2020</w:t>
      </w:r>
      <w:r w:rsidR="00A518B6" w:rsidRPr="00245567">
        <w:t>).</w:t>
      </w:r>
    </w:p>
    <w:p w14:paraId="501E72AC" w14:textId="77777777" w:rsidR="00742459" w:rsidRPr="00245567" w:rsidRDefault="00742459" w:rsidP="00202BF9">
      <w:pPr>
        <w:spacing w:line="360" w:lineRule="auto"/>
        <w:ind w:firstLine="851"/>
        <w:jc w:val="both"/>
      </w:pPr>
      <w:r w:rsidRPr="00245567">
        <w:t xml:space="preserve">Mesmo com a assinalação de diversos documentos internacionais, o que significa a participação popular e qual o nível de atuação da coletividade nas atividades dos tomadores de decisão? Existem vários níveis de participação dos cidadãos nas tomadas de decisão, conforme apresenta </w:t>
      </w:r>
      <w:proofErr w:type="spellStart"/>
      <w:r w:rsidRPr="00245567">
        <w:t>Arnstein</w:t>
      </w:r>
      <w:proofErr w:type="spellEnd"/>
      <w:r w:rsidRPr="00245567">
        <w:t xml:space="preserve"> (1969), colacionados na tabela abaixo:</w:t>
      </w:r>
    </w:p>
    <w:p w14:paraId="3B21FDBC" w14:textId="77777777" w:rsidR="00742459" w:rsidRPr="00245567" w:rsidRDefault="00742459" w:rsidP="00202BF9">
      <w:pPr>
        <w:spacing w:line="360" w:lineRule="auto"/>
        <w:ind w:firstLine="851"/>
        <w:jc w:val="both"/>
      </w:pPr>
    </w:p>
    <w:p w14:paraId="220FF98E" w14:textId="3BBAE7F6" w:rsidR="00742459" w:rsidRPr="00245567" w:rsidRDefault="00742459" w:rsidP="005A5EA9">
      <w:pPr>
        <w:jc w:val="center"/>
        <w:rPr>
          <w:sz w:val="20"/>
          <w:szCs w:val="20"/>
        </w:rPr>
      </w:pPr>
      <w:r w:rsidRPr="00245567">
        <w:rPr>
          <w:b/>
          <w:sz w:val="20"/>
          <w:szCs w:val="20"/>
        </w:rPr>
        <w:t xml:space="preserve">Tabela </w:t>
      </w:r>
      <w:r w:rsidR="00224831" w:rsidRPr="00245567">
        <w:rPr>
          <w:b/>
          <w:sz w:val="20"/>
          <w:szCs w:val="20"/>
        </w:rPr>
        <w:t>1</w:t>
      </w:r>
      <w:r w:rsidR="002864E9" w:rsidRPr="00245567">
        <w:rPr>
          <w:b/>
          <w:sz w:val="20"/>
          <w:szCs w:val="20"/>
        </w:rPr>
        <w:t>:</w:t>
      </w:r>
      <w:r w:rsidRPr="00245567">
        <w:rPr>
          <w:sz w:val="20"/>
          <w:szCs w:val="20"/>
        </w:rPr>
        <w:t xml:space="preserve"> Níveis de participação popular na tomada de decisões.</w:t>
      </w:r>
    </w:p>
    <w:tbl>
      <w:tblPr>
        <w:tblW w:w="5000" w:type="pct"/>
        <w:jc w:val="center"/>
        <w:tblBorders>
          <w:top w:val="single" w:sz="8" w:space="0" w:color="000000"/>
          <w:bottom w:val="single" w:sz="8" w:space="0" w:color="000000"/>
          <w:insideH w:val="single" w:sz="8" w:space="0" w:color="000000"/>
          <w:insideV w:val="single" w:sz="8" w:space="0" w:color="000000"/>
        </w:tblBorders>
        <w:tblLook w:val="0600" w:firstRow="0" w:lastRow="0" w:firstColumn="0" w:lastColumn="0" w:noHBand="1" w:noVBand="1"/>
      </w:tblPr>
      <w:tblGrid>
        <w:gridCol w:w="1991"/>
        <w:gridCol w:w="2924"/>
        <w:gridCol w:w="4156"/>
      </w:tblGrid>
      <w:tr w:rsidR="00245567" w:rsidRPr="00245567" w14:paraId="6726E7DF" w14:textId="77777777" w:rsidTr="00224831">
        <w:trPr>
          <w:trHeight w:val="440"/>
          <w:jc w:val="center"/>
        </w:trPr>
        <w:tc>
          <w:tcPr>
            <w:tcW w:w="1097" w:type="pct"/>
            <w:vMerge w:val="restart"/>
            <w:shd w:val="clear" w:color="auto" w:fill="auto"/>
            <w:tcMar>
              <w:top w:w="100" w:type="dxa"/>
              <w:left w:w="100" w:type="dxa"/>
              <w:bottom w:w="100" w:type="dxa"/>
              <w:right w:w="100" w:type="dxa"/>
            </w:tcMar>
            <w:vAlign w:val="center"/>
          </w:tcPr>
          <w:p w14:paraId="7B98CB77" w14:textId="77777777" w:rsidR="00742459" w:rsidRPr="00245567" w:rsidRDefault="00742459" w:rsidP="00202BF9">
            <w:pPr>
              <w:widowControl w:val="0"/>
              <w:jc w:val="center"/>
              <w:rPr>
                <w:sz w:val="22"/>
                <w:szCs w:val="22"/>
              </w:rPr>
            </w:pPr>
            <w:r w:rsidRPr="00245567">
              <w:rPr>
                <w:sz w:val="22"/>
                <w:szCs w:val="22"/>
              </w:rPr>
              <w:t>Nível de não participação</w:t>
            </w:r>
          </w:p>
        </w:tc>
        <w:tc>
          <w:tcPr>
            <w:tcW w:w="1612" w:type="pct"/>
            <w:shd w:val="clear" w:color="auto" w:fill="auto"/>
            <w:tcMar>
              <w:top w:w="100" w:type="dxa"/>
              <w:left w:w="100" w:type="dxa"/>
              <w:bottom w:w="100" w:type="dxa"/>
              <w:right w:w="100" w:type="dxa"/>
            </w:tcMar>
          </w:tcPr>
          <w:p w14:paraId="2FC28F90" w14:textId="77777777" w:rsidR="00742459" w:rsidRPr="00245567" w:rsidRDefault="00742459" w:rsidP="00202BF9">
            <w:pPr>
              <w:widowControl w:val="0"/>
              <w:pBdr>
                <w:top w:val="nil"/>
                <w:left w:val="nil"/>
                <w:bottom w:val="nil"/>
                <w:right w:val="nil"/>
                <w:between w:val="nil"/>
              </w:pBdr>
              <w:jc w:val="center"/>
              <w:rPr>
                <w:sz w:val="22"/>
                <w:szCs w:val="22"/>
              </w:rPr>
            </w:pPr>
            <w:proofErr w:type="spellStart"/>
            <w:r w:rsidRPr="00245567">
              <w:rPr>
                <w:sz w:val="22"/>
                <w:szCs w:val="22"/>
              </w:rPr>
              <w:t>Manipulation</w:t>
            </w:r>
            <w:proofErr w:type="spellEnd"/>
            <w:r w:rsidRPr="00245567">
              <w:rPr>
                <w:sz w:val="22"/>
                <w:szCs w:val="22"/>
              </w:rPr>
              <w:t xml:space="preserve"> (Manipulação)</w:t>
            </w:r>
          </w:p>
        </w:tc>
        <w:tc>
          <w:tcPr>
            <w:tcW w:w="2291" w:type="pct"/>
            <w:vMerge w:val="restart"/>
            <w:shd w:val="clear" w:color="auto" w:fill="auto"/>
            <w:tcMar>
              <w:top w:w="100" w:type="dxa"/>
              <w:left w:w="100" w:type="dxa"/>
              <w:bottom w:w="100" w:type="dxa"/>
              <w:right w:w="100" w:type="dxa"/>
            </w:tcMar>
            <w:vAlign w:val="center"/>
          </w:tcPr>
          <w:p w14:paraId="560A608D" w14:textId="77777777" w:rsidR="00742459" w:rsidRPr="00245567" w:rsidRDefault="00742459" w:rsidP="00224831">
            <w:pPr>
              <w:widowControl w:val="0"/>
              <w:pBdr>
                <w:top w:val="nil"/>
                <w:left w:val="nil"/>
                <w:bottom w:val="nil"/>
                <w:right w:val="nil"/>
                <w:between w:val="nil"/>
              </w:pBdr>
              <w:jc w:val="both"/>
              <w:rPr>
                <w:sz w:val="22"/>
                <w:szCs w:val="22"/>
              </w:rPr>
            </w:pPr>
            <w:r w:rsidRPr="00245567">
              <w:rPr>
                <w:sz w:val="22"/>
                <w:szCs w:val="22"/>
              </w:rPr>
              <w:t>Os cidadãos não participam. Permite que os detentores de poder "</w:t>
            </w:r>
            <w:proofErr w:type="spellStart"/>
            <w:r w:rsidRPr="00245567">
              <w:rPr>
                <w:sz w:val="22"/>
                <w:szCs w:val="22"/>
              </w:rPr>
              <w:t>educem</w:t>
            </w:r>
            <w:proofErr w:type="spellEnd"/>
            <w:r w:rsidRPr="00245567">
              <w:rPr>
                <w:sz w:val="22"/>
                <w:szCs w:val="22"/>
              </w:rPr>
              <w:t>" ou "curem" os participantes.</w:t>
            </w:r>
          </w:p>
        </w:tc>
      </w:tr>
      <w:tr w:rsidR="00245567" w:rsidRPr="00245567" w14:paraId="50A072EF" w14:textId="77777777" w:rsidTr="002864E9">
        <w:trPr>
          <w:trHeight w:val="440"/>
          <w:jc w:val="center"/>
        </w:trPr>
        <w:tc>
          <w:tcPr>
            <w:tcW w:w="1097" w:type="pct"/>
            <w:vMerge/>
            <w:shd w:val="clear" w:color="auto" w:fill="auto"/>
            <w:tcMar>
              <w:top w:w="100" w:type="dxa"/>
              <w:left w:w="100" w:type="dxa"/>
              <w:bottom w:w="100" w:type="dxa"/>
              <w:right w:w="100" w:type="dxa"/>
            </w:tcMar>
            <w:vAlign w:val="center"/>
          </w:tcPr>
          <w:p w14:paraId="5A9A505E" w14:textId="77777777" w:rsidR="00742459" w:rsidRPr="00245567" w:rsidRDefault="00742459" w:rsidP="00202BF9">
            <w:pPr>
              <w:widowControl w:val="0"/>
              <w:pBdr>
                <w:top w:val="nil"/>
                <w:left w:val="nil"/>
                <w:bottom w:val="nil"/>
                <w:right w:val="nil"/>
                <w:between w:val="nil"/>
              </w:pBdr>
              <w:jc w:val="center"/>
              <w:rPr>
                <w:sz w:val="22"/>
                <w:szCs w:val="22"/>
              </w:rPr>
            </w:pPr>
          </w:p>
        </w:tc>
        <w:tc>
          <w:tcPr>
            <w:tcW w:w="1612" w:type="pct"/>
            <w:shd w:val="clear" w:color="auto" w:fill="auto"/>
            <w:tcMar>
              <w:top w:w="100" w:type="dxa"/>
              <w:left w:w="100" w:type="dxa"/>
              <w:bottom w:w="100" w:type="dxa"/>
              <w:right w:w="100" w:type="dxa"/>
            </w:tcMar>
          </w:tcPr>
          <w:p w14:paraId="6D0A17BD" w14:textId="77777777" w:rsidR="00742459" w:rsidRPr="00245567" w:rsidRDefault="00742459" w:rsidP="00202BF9">
            <w:pPr>
              <w:widowControl w:val="0"/>
              <w:pBdr>
                <w:top w:val="nil"/>
                <w:left w:val="nil"/>
                <w:bottom w:val="nil"/>
                <w:right w:val="nil"/>
                <w:between w:val="nil"/>
              </w:pBdr>
              <w:jc w:val="center"/>
              <w:rPr>
                <w:sz w:val="22"/>
                <w:szCs w:val="22"/>
              </w:rPr>
            </w:pPr>
            <w:proofErr w:type="spellStart"/>
            <w:r w:rsidRPr="00245567">
              <w:rPr>
                <w:sz w:val="22"/>
                <w:szCs w:val="22"/>
              </w:rPr>
              <w:t>Therapy</w:t>
            </w:r>
            <w:proofErr w:type="spellEnd"/>
            <w:r w:rsidRPr="00245567">
              <w:rPr>
                <w:sz w:val="22"/>
                <w:szCs w:val="22"/>
              </w:rPr>
              <w:t xml:space="preserve"> (Terapia)</w:t>
            </w:r>
          </w:p>
        </w:tc>
        <w:tc>
          <w:tcPr>
            <w:tcW w:w="2291" w:type="pct"/>
            <w:vMerge/>
            <w:shd w:val="clear" w:color="auto" w:fill="auto"/>
            <w:tcMar>
              <w:top w:w="100" w:type="dxa"/>
              <w:left w:w="100" w:type="dxa"/>
              <w:bottom w:w="100" w:type="dxa"/>
              <w:right w:w="100" w:type="dxa"/>
            </w:tcMar>
          </w:tcPr>
          <w:p w14:paraId="373D9596" w14:textId="77777777" w:rsidR="00742459" w:rsidRPr="00245567" w:rsidRDefault="00742459" w:rsidP="00202BF9">
            <w:pPr>
              <w:widowControl w:val="0"/>
              <w:pBdr>
                <w:top w:val="nil"/>
                <w:left w:val="nil"/>
                <w:bottom w:val="nil"/>
                <w:right w:val="nil"/>
                <w:between w:val="nil"/>
              </w:pBdr>
              <w:jc w:val="both"/>
              <w:rPr>
                <w:sz w:val="22"/>
                <w:szCs w:val="22"/>
              </w:rPr>
            </w:pPr>
          </w:p>
        </w:tc>
      </w:tr>
      <w:tr w:rsidR="00245567" w:rsidRPr="00245567" w14:paraId="60DF2A94" w14:textId="77777777" w:rsidTr="00224831">
        <w:trPr>
          <w:trHeight w:val="440"/>
          <w:jc w:val="center"/>
        </w:trPr>
        <w:tc>
          <w:tcPr>
            <w:tcW w:w="1097" w:type="pct"/>
            <w:vMerge w:val="restart"/>
            <w:shd w:val="clear" w:color="auto" w:fill="auto"/>
            <w:tcMar>
              <w:top w:w="100" w:type="dxa"/>
              <w:left w:w="100" w:type="dxa"/>
              <w:bottom w:w="100" w:type="dxa"/>
              <w:right w:w="100" w:type="dxa"/>
            </w:tcMar>
            <w:vAlign w:val="center"/>
          </w:tcPr>
          <w:p w14:paraId="7B8E6048" w14:textId="77777777" w:rsidR="00742459" w:rsidRPr="00245567" w:rsidRDefault="00742459" w:rsidP="00202BF9">
            <w:pPr>
              <w:widowControl w:val="0"/>
              <w:pBdr>
                <w:top w:val="nil"/>
                <w:left w:val="nil"/>
                <w:bottom w:val="nil"/>
                <w:right w:val="nil"/>
                <w:between w:val="nil"/>
              </w:pBdr>
              <w:jc w:val="center"/>
              <w:rPr>
                <w:sz w:val="22"/>
                <w:szCs w:val="22"/>
              </w:rPr>
            </w:pPr>
            <w:r w:rsidRPr="00245567">
              <w:rPr>
                <w:sz w:val="22"/>
                <w:szCs w:val="22"/>
              </w:rPr>
              <w:t xml:space="preserve">Graus de </w:t>
            </w:r>
            <w:proofErr w:type="spellStart"/>
            <w:r w:rsidRPr="00245567">
              <w:rPr>
                <w:sz w:val="22"/>
                <w:szCs w:val="22"/>
              </w:rPr>
              <w:t>tokenismo</w:t>
            </w:r>
            <w:proofErr w:type="spellEnd"/>
          </w:p>
        </w:tc>
        <w:tc>
          <w:tcPr>
            <w:tcW w:w="1612" w:type="pct"/>
            <w:shd w:val="clear" w:color="auto" w:fill="auto"/>
            <w:tcMar>
              <w:top w:w="100" w:type="dxa"/>
              <w:left w:w="100" w:type="dxa"/>
              <w:bottom w:w="100" w:type="dxa"/>
              <w:right w:w="100" w:type="dxa"/>
            </w:tcMar>
          </w:tcPr>
          <w:p w14:paraId="2010A3B1" w14:textId="77777777" w:rsidR="00742459" w:rsidRPr="00245567" w:rsidRDefault="00742459" w:rsidP="00202BF9">
            <w:pPr>
              <w:widowControl w:val="0"/>
              <w:jc w:val="center"/>
              <w:rPr>
                <w:sz w:val="22"/>
                <w:szCs w:val="22"/>
              </w:rPr>
            </w:pPr>
            <w:proofErr w:type="spellStart"/>
            <w:r w:rsidRPr="00245567">
              <w:rPr>
                <w:sz w:val="22"/>
                <w:szCs w:val="22"/>
              </w:rPr>
              <w:t>Informing</w:t>
            </w:r>
            <w:proofErr w:type="spellEnd"/>
            <w:r w:rsidRPr="00245567">
              <w:rPr>
                <w:sz w:val="22"/>
                <w:szCs w:val="22"/>
              </w:rPr>
              <w:t xml:space="preserve"> (Informando)</w:t>
            </w:r>
          </w:p>
        </w:tc>
        <w:tc>
          <w:tcPr>
            <w:tcW w:w="2291" w:type="pct"/>
            <w:vMerge w:val="restart"/>
            <w:shd w:val="clear" w:color="auto" w:fill="auto"/>
            <w:tcMar>
              <w:top w:w="100" w:type="dxa"/>
              <w:left w:w="100" w:type="dxa"/>
              <w:bottom w:w="100" w:type="dxa"/>
              <w:right w:w="100" w:type="dxa"/>
            </w:tcMar>
            <w:vAlign w:val="center"/>
          </w:tcPr>
          <w:p w14:paraId="396488C1" w14:textId="31A2559B" w:rsidR="00742459" w:rsidRPr="00245567" w:rsidRDefault="00742459" w:rsidP="00224831">
            <w:pPr>
              <w:widowControl w:val="0"/>
              <w:pBdr>
                <w:top w:val="nil"/>
                <w:left w:val="nil"/>
                <w:bottom w:val="nil"/>
                <w:right w:val="nil"/>
                <w:between w:val="nil"/>
              </w:pBdr>
              <w:jc w:val="both"/>
              <w:rPr>
                <w:sz w:val="22"/>
                <w:szCs w:val="22"/>
              </w:rPr>
            </w:pPr>
            <w:r w:rsidRPr="00245567">
              <w:rPr>
                <w:sz w:val="22"/>
                <w:szCs w:val="22"/>
              </w:rPr>
              <w:t>Os cidadãos podem, de fato, ouvir e ser ouvidos. Mas, sob essas condições, eles não têm o poder de garantir que seus pontos de vista sejam atendidos pelos tomadores de decisão.</w:t>
            </w:r>
          </w:p>
        </w:tc>
      </w:tr>
      <w:tr w:rsidR="00245567" w:rsidRPr="00245567" w14:paraId="7040234B" w14:textId="77777777" w:rsidTr="002864E9">
        <w:trPr>
          <w:trHeight w:val="440"/>
          <w:jc w:val="center"/>
        </w:trPr>
        <w:tc>
          <w:tcPr>
            <w:tcW w:w="1097" w:type="pct"/>
            <w:vMerge/>
            <w:shd w:val="clear" w:color="auto" w:fill="auto"/>
            <w:tcMar>
              <w:top w:w="100" w:type="dxa"/>
              <w:left w:w="100" w:type="dxa"/>
              <w:bottom w:w="100" w:type="dxa"/>
              <w:right w:w="100" w:type="dxa"/>
            </w:tcMar>
            <w:vAlign w:val="center"/>
          </w:tcPr>
          <w:p w14:paraId="6C716121" w14:textId="77777777" w:rsidR="00742459" w:rsidRPr="00245567" w:rsidRDefault="00742459" w:rsidP="00202BF9">
            <w:pPr>
              <w:widowControl w:val="0"/>
              <w:pBdr>
                <w:top w:val="nil"/>
                <w:left w:val="nil"/>
                <w:bottom w:val="nil"/>
                <w:right w:val="nil"/>
                <w:between w:val="nil"/>
              </w:pBdr>
              <w:jc w:val="center"/>
              <w:rPr>
                <w:sz w:val="22"/>
                <w:szCs w:val="22"/>
              </w:rPr>
            </w:pPr>
          </w:p>
        </w:tc>
        <w:tc>
          <w:tcPr>
            <w:tcW w:w="1612" w:type="pct"/>
            <w:shd w:val="clear" w:color="auto" w:fill="auto"/>
            <w:tcMar>
              <w:top w:w="100" w:type="dxa"/>
              <w:left w:w="100" w:type="dxa"/>
              <w:bottom w:w="100" w:type="dxa"/>
              <w:right w:w="100" w:type="dxa"/>
            </w:tcMar>
          </w:tcPr>
          <w:p w14:paraId="54A8285F" w14:textId="77777777" w:rsidR="00742459" w:rsidRPr="00245567" w:rsidRDefault="00742459" w:rsidP="00202BF9">
            <w:pPr>
              <w:widowControl w:val="0"/>
              <w:jc w:val="center"/>
              <w:rPr>
                <w:sz w:val="22"/>
                <w:szCs w:val="22"/>
              </w:rPr>
            </w:pPr>
            <w:proofErr w:type="spellStart"/>
            <w:r w:rsidRPr="00245567">
              <w:rPr>
                <w:sz w:val="22"/>
                <w:szCs w:val="22"/>
              </w:rPr>
              <w:t>Consultation</w:t>
            </w:r>
            <w:proofErr w:type="spellEnd"/>
            <w:r w:rsidRPr="00245567">
              <w:rPr>
                <w:sz w:val="22"/>
                <w:szCs w:val="22"/>
              </w:rPr>
              <w:t xml:space="preserve"> (Consulta)</w:t>
            </w:r>
          </w:p>
        </w:tc>
        <w:tc>
          <w:tcPr>
            <w:tcW w:w="2291" w:type="pct"/>
            <w:vMerge/>
            <w:shd w:val="clear" w:color="auto" w:fill="auto"/>
            <w:tcMar>
              <w:top w:w="100" w:type="dxa"/>
              <w:left w:w="100" w:type="dxa"/>
              <w:bottom w:w="100" w:type="dxa"/>
              <w:right w:w="100" w:type="dxa"/>
            </w:tcMar>
          </w:tcPr>
          <w:p w14:paraId="5221A83E" w14:textId="77777777" w:rsidR="00742459" w:rsidRPr="00245567" w:rsidRDefault="00742459" w:rsidP="00202BF9">
            <w:pPr>
              <w:widowControl w:val="0"/>
              <w:pBdr>
                <w:top w:val="nil"/>
                <w:left w:val="nil"/>
                <w:bottom w:val="nil"/>
                <w:right w:val="nil"/>
                <w:between w:val="nil"/>
              </w:pBdr>
              <w:jc w:val="both"/>
              <w:rPr>
                <w:sz w:val="22"/>
                <w:szCs w:val="22"/>
              </w:rPr>
            </w:pPr>
          </w:p>
        </w:tc>
      </w:tr>
      <w:tr w:rsidR="00245567" w:rsidRPr="00245567" w14:paraId="54F28FDD" w14:textId="77777777" w:rsidTr="002864E9">
        <w:trPr>
          <w:trHeight w:val="440"/>
          <w:jc w:val="center"/>
        </w:trPr>
        <w:tc>
          <w:tcPr>
            <w:tcW w:w="1097" w:type="pct"/>
            <w:vMerge/>
            <w:shd w:val="clear" w:color="auto" w:fill="auto"/>
            <w:tcMar>
              <w:top w:w="100" w:type="dxa"/>
              <w:left w:w="100" w:type="dxa"/>
              <w:bottom w:w="100" w:type="dxa"/>
              <w:right w:w="100" w:type="dxa"/>
            </w:tcMar>
            <w:vAlign w:val="center"/>
          </w:tcPr>
          <w:p w14:paraId="6796ED1A" w14:textId="77777777" w:rsidR="00742459" w:rsidRPr="00245567" w:rsidRDefault="00742459" w:rsidP="00202BF9">
            <w:pPr>
              <w:widowControl w:val="0"/>
              <w:pBdr>
                <w:top w:val="nil"/>
                <w:left w:val="nil"/>
                <w:bottom w:val="nil"/>
                <w:right w:val="nil"/>
                <w:between w:val="nil"/>
              </w:pBdr>
              <w:jc w:val="center"/>
              <w:rPr>
                <w:sz w:val="22"/>
                <w:szCs w:val="22"/>
              </w:rPr>
            </w:pPr>
          </w:p>
        </w:tc>
        <w:tc>
          <w:tcPr>
            <w:tcW w:w="1612" w:type="pct"/>
            <w:shd w:val="clear" w:color="auto" w:fill="auto"/>
            <w:tcMar>
              <w:top w:w="100" w:type="dxa"/>
              <w:left w:w="100" w:type="dxa"/>
              <w:bottom w:w="100" w:type="dxa"/>
              <w:right w:w="100" w:type="dxa"/>
            </w:tcMar>
          </w:tcPr>
          <w:p w14:paraId="2412FE33" w14:textId="77777777" w:rsidR="00742459" w:rsidRPr="00245567" w:rsidRDefault="00742459" w:rsidP="00202BF9">
            <w:pPr>
              <w:widowControl w:val="0"/>
              <w:pBdr>
                <w:top w:val="nil"/>
                <w:left w:val="nil"/>
                <w:bottom w:val="nil"/>
                <w:right w:val="nil"/>
                <w:between w:val="nil"/>
              </w:pBdr>
              <w:jc w:val="center"/>
              <w:rPr>
                <w:sz w:val="22"/>
                <w:szCs w:val="22"/>
              </w:rPr>
            </w:pPr>
            <w:proofErr w:type="spellStart"/>
            <w:r w:rsidRPr="00245567">
              <w:rPr>
                <w:sz w:val="22"/>
                <w:szCs w:val="22"/>
              </w:rPr>
              <w:t>Placation</w:t>
            </w:r>
            <w:proofErr w:type="spellEnd"/>
            <w:r w:rsidRPr="00245567">
              <w:rPr>
                <w:sz w:val="22"/>
                <w:szCs w:val="22"/>
              </w:rPr>
              <w:t xml:space="preserve"> (Apaziguamento)</w:t>
            </w:r>
          </w:p>
        </w:tc>
        <w:tc>
          <w:tcPr>
            <w:tcW w:w="2291" w:type="pct"/>
            <w:vMerge/>
            <w:shd w:val="clear" w:color="auto" w:fill="auto"/>
            <w:tcMar>
              <w:top w:w="100" w:type="dxa"/>
              <w:left w:w="100" w:type="dxa"/>
              <w:bottom w:w="100" w:type="dxa"/>
              <w:right w:w="100" w:type="dxa"/>
            </w:tcMar>
          </w:tcPr>
          <w:p w14:paraId="07AEB8C2" w14:textId="77777777" w:rsidR="00742459" w:rsidRPr="00245567" w:rsidRDefault="00742459" w:rsidP="00202BF9">
            <w:pPr>
              <w:widowControl w:val="0"/>
              <w:pBdr>
                <w:top w:val="nil"/>
                <w:left w:val="nil"/>
                <w:bottom w:val="nil"/>
                <w:right w:val="nil"/>
                <w:between w:val="nil"/>
              </w:pBdr>
              <w:jc w:val="both"/>
              <w:rPr>
                <w:sz w:val="22"/>
                <w:szCs w:val="22"/>
              </w:rPr>
            </w:pPr>
          </w:p>
        </w:tc>
      </w:tr>
      <w:tr w:rsidR="00245567" w:rsidRPr="00245567" w14:paraId="7084EB97" w14:textId="77777777" w:rsidTr="00224831">
        <w:trPr>
          <w:trHeight w:val="440"/>
          <w:jc w:val="center"/>
        </w:trPr>
        <w:tc>
          <w:tcPr>
            <w:tcW w:w="1097" w:type="pct"/>
            <w:vMerge w:val="restart"/>
            <w:shd w:val="clear" w:color="auto" w:fill="auto"/>
            <w:tcMar>
              <w:top w:w="100" w:type="dxa"/>
              <w:left w:w="100" w:type="dxa"/>
              <w:bottom w:w="100" w:type="dxa"/>
              <w:right w:w="100" w:type="dxa"/>
            </w:tcMar>
            <w:vAlign w:val="center"/>
          </w:tcPr>
          <w:p w14:paraId="40FCA760" w14:textId="77777777" w:rsidR="00742459" w:rsidRPr="00245567" w:rsidRDefault="00742459" w:rsidP="00202BF9">
            <w:pPr>
              <w:widowControl w:val="0"/>
              <w:pBdr>
                <w:top w:val="nil"/>
                <w:left w:val="nil"/>
                <w:bottom w:val="nil"/>
                <w:right w:val="nil"/>
                <w:between w:val="nil"/>
              </w:pBdr>
              <w:jc w:val="center"/>
              <w:rPr>
                <w:sz w:val="22"/>
                <w:szCs w:val="22"/>
              </w:rPr>
            </w:pPr>
            <w:r w:rsidRPr="00245567">
              <w:rPr>
                <w:sz w:val="22"/>
                <w:szCs w:val="22"/>
              </w:rPr>
              <w:t>Graus de poder do cidadão</w:t>
            </w:r>
          </w:p>
        </w:tc>
        <w:tc>
          <w:tcPr>
            <w:tcW w:w="1612" w:type="pct"/>
            <w:shd w:val="clear" w:color="auto" w:fill="auto"/>
            <w:tcMar>
              <w:top w:w="100" w:type="dxa"/>
              <w:left w:w="100" w:type="dxa"/>
              <w:bottom w:w="100" w:type="dxa"/>
              <w:right w:w="100" w:type="dxa"/>
            </w:tcMar>
          </w:tcPr>
          <w:p w14:paraId="37ADE83D" w14:textId="77777777" w:rsidR="00742459" w:rsidRPr="00245567" w:rsidRDefault="00742459" w:rsidP="00202BF9">
            <w:pPr>
              <w:widowControl w:val="0"/>
              <w:pBdr>
                <w:top w:val="nil"/>
                <w:left w:val="nil"/>
                <w:bottom w:val="nil"/>
                <w:right w:val="nil"/>
                <w:between w:val="nil"/>
              </w:pBdr>
              <w:jc w:val="center"/>
              <w:rPr>
                <w:sz w:val="22"/>
                <w:szCs w:val="22"/>
              </w:rPr>
            </w:pPr>
          </w:p>
          <w:p w14:paraId="25B34840" w14:textId="77777777" w:rsidR="00742459" w:rsidRPr="00245567" w:rsidRDefault="00742459" w:rsidP="00202BF9">
            <w:pPr>
              <w:widowControl w:val="0"/>
              <w:pBdr>
                <w:top w:val="nil"/>
                <w:left w:val="nil"/>
                <w:bottom w:val="nil"/>
                <w:right w:val="nil"/>
                <w:between w:val="nil"/>
              </w:pBdr>
              <w:jc w:val="center"/>
              <w:rPr>
                <w:sz w:val="22"/>
                <w:szCs w:val="22"/>
              </w:rPr>
            </w:pPr>
            <w:proofErr w:type="spellStart"/>
            <w:r w:rsidRPr="00245567">
              <w:rPr>
                <w:sz w:val="22"/>
                <w:szCs w:val="22"/>
              </w:rPr>
              <w:t>Partnership</w:t>
            </w:r>
            <w:proofErr w:type="spellEnd"/>
            <w:r w:rsidRPr="00245567">
              <w:rPr>
                <w:sz w:val="22"/>
                <w:szCs w:val="22"/>
              </w:rPr>
              <w:t xml:space="preserve"> (Parceria)</w:t>
            </w:r>
          </w:p>
        </w:tc>
        <w:tc>
          <w:tcPr>
            <w:tcW w:w="2291" w:type="pct"/>
            <w:shd w:val="clear" w:color="auto" w:fill="auto"/>
            <w:tcMar>
              <w:top w:w="100" w:type="dxa"/>
              <w:left w:w="100" w:type="dxa"/>
              <w:bottom w:w="100" w:type="dxa"/>
              <w:right w:w="100" w:type="dxa"/>
            </w:tcMar>
            <w:vAlign w:val="center"/>
          </w:tcPr>
          <w:p w14:paraId="69E77BCA" w14:textId="77777777" w:rsidR="00742459" w:rsidRPr="00245567" w:rsidRDefault="00742459" w:rsidP="00224831">
            <w:pPr>
              <w:widowControl w:val="0"/>
              <w:pBdr>
                <w:top w:val="nil"/>
                <w:left w:val="nil"/>
                <w:bottom w:val="nil"/>
                <w:right w:val="nil"/>
                <w:between w:val="nil"/>
              </w:pBdr>
              <w:jc w:val="both"/>
              <w:rPr>
                <w:sz w:val="22"/>
                <w:szCs w:val="22"/>
              </w:rPr>
            </w:pPr>
            <w:r w:rsidRPr="00245567">
              <w:rPr>
                <w:sz w:val="22"/>
                <w:szCs w:val="22"/>
              </w:rPr>
              <w:t>permite que os cidadãos negociem e se envolvam em trocas com os tomadores de decisão.</w:t>
            </w:r>
          </w:p>
        </w:tc>
      </w:tr>
      <w:tr w:rsidR="00245567" w:rsidRPr="00245567" w14:paraId="2A3036AA" w14:textId="77777777" w:rsidTr="00224831">
        <w:trPr>
          <w:trHeight w:val="440"/>
          <w:jc w:val="center"/>
        </w:trPr>
        <w:tc>
          <w:tcPr>
            <w:tcW w:w="1097" w:type="pct"/>
            <w:vMerge/>
            <w:shd w:val="clear" w:color="auto" w:fill="auto"/>
            <w:tcMar>
              <w:top w:w="100" w:type="dxa"/>
              <w:left w:w="100" w:type="dxa"/>
              <w:bottom w:w="100" w:type="dxa"/>
              <w:right w:w="100" w:type="dxa"/>
            </w:tcMar>
          </w:tcPr>
          <w:p w14:paraId="364EFFAF" w14:textId="77777777" w:rsidR="00742459" w:rsidRPr="00245567" w:rsidRDefault="00742459" w:rsidP="00202BF9">
            <w:pPr>
              <w:widowControl w:val="0"/>
              <w:pBdr>
                <w:top w:val="nil"/>
                <w:left w:val="nil"/>
                <w:bottom w:val="nil"/>
                <w:right w:val="nil"/>
                <w:between w:val="nil"/>
              </w:pBdr>
              <w:jc w:val="both"/>
              <w:rPr>
                <w:sz w:val="22"/>
                <w:szCs w:val="22"/>
              </w:rPr>
            </w:pPr>
          </w:p>
        </w:tc>
        <w:tc>
          <w:tcPr>
            <w:tcW w:w="1612" w:type="pct"/>
            <w:shd w:val="clear" w:color="auto" w:fill="auto"/>
            <w:tcMar>
              <w:top w:w="100" w:type="dxa"/>
              <w:left w:w="100" w:type="dxa"/>
              <w:bottom w:w="100" w:type="dxa"/>
              <w:right w:w="100" w:type="dxa"/>
            </w:tcMar>
          </w:tcPr>
          <w:p w14:paraId="0FB3B1EC" w14:textId="77777777" w:rsidR="00742459" w:rsidRPr="00245567" w:rsidRDefault="00742459" w:rsidP="00202BF9">
            <w:pPr>
              <w:widowControl w:val="0"/>
              <w:pBdr>
                <w:top w:val="nil"/>
                <w:left w:val="nil"/>
                <w:bottom w:val="nil"/>
                <w:right w:val="nil"/>
                <w:between w:val="nil"/>
              </w:pBdr>
              <w:jc w:val="center"/>
              <w:rPr>
                <w:sz w:val="22"/>
                <w:szCs w:val="22"/>
              </w:rPr>
            </w:pPr>
            <w:proofErr w:type="spellStart"/>
            <w:r w:rsidRPr="00245567">
              <w:rPr>
                <w:sz w:val="22"/>
                <w:szCs w:val="22"/>
              </w:rPr>
              <w:t>Delegated</w:t>
            </w:r>
            <w:proofErr w:type="spellEnd"/>
            <w:r w:rsidRPr="00245567">
              <w:rPr>
                <w:sz w:val="22"/>
                <w:szCs w:val="22"/>
              </w:rPr>
              <w:t xml:space="preserve"> </w:t>
            </w:r>
            <w:proofErr w:type="spellStart"/>
            <w:r w:rsidRPr="00245567">
              <w:rPr>
                <w:sz w:val="22"/>
                <w:szCs w:val="22"/>
              </w:rPr>
              <w:t>power</w:t>
            </w:r>
            <w:proofErr w:type="spellEnd"/>
            <w:r w:rsidRPr="00245567">
              <w:rPr>
                <w:sz w:val="22"/>
                <w:szCs w:val="22"/>
              </w:rPr>
              <w:t xml:space="preserve"> (Poder delegado)</w:t>
            </w:r>
          </w:p>
        </w:tc>
        <w:tc>
          <w:tcPr>
            <w:tcW w:w="2291" w:type="pct"/>
            <w:vMerge w:val="restart"/>
            <w:shd w:val="clear" w:color="auto" w:fill="auto"/>
            <w:tcMar>
              <w:top w:w="100" w:type="dxa"/>
              <w:left w:w="100" w:type="dxa"/>
              <w:bottom w:w="100" w:type="dxa"/>
              <w:right w:w="100" w:type="dxa"/>
            </w:tcMar>
            <w:vAlign w:val="center"/>
          </w:tcPr>
          <w:p w14:paraId="7BBD59F0" w14:textId="77777777" w:rsidR="00742459" w:rsidRPr="00245567" w:rsidRDefault="00742459" w:rsidP="00224831">
            <w:pPr>
              <w:widowControl w:val="0"/>
              <w:pBdr>
                <w:top w:val="nil"/>
                <w:left w:val="nil"/>
                <w:bottom w:val="nil"/>
                <w:right w:val="nil"/>
                <w:between w:val="nil"/>
              </w:pBdr>
              <w:jc w:val="both"/>
              <w:rPr>
                <w:sz w:val="22"/>
                <w:szCs w:val="22"/>
              </w:rPr>
            </w:pPr>
            <w:r w:rsidRPr="00245567">
              <w:rPr>
                <w:sz w:val="22"/>
                <w:szCs w:val="22"/>
              </w:rPr>
              <w:t>os cidadãos obtêm a maioria dos assentos de tomada de decisão, ou total poder gerencial.</w:t>
            </w:r>
          </w:p>
        </w:tc>
      </w:tr>
      <w:tr w:rsidR="00245567" w:rsidRPr="00245567" w14:paraId="20173F89" w14:textId="77777777" w:rsidTr="002864E9">
        <w:trPr>
          <w:trHeight w:val="440"/>
          <w:jc w:val="center"/>
        </w:trPr>
        <w:tc>
          <w:tcPr>
            <w:tcW w:w="1097" w:type="pct"/>
            <w:vMerge/>
            <w:shd w:val="clear" w:color="auto" w:fill="auto"/>
            <w:tcMar>
              <w:top w:w="100" w:type="dxa"/>
              <w:left w:w="100" w:type="dxa"/>
              <w:bottom w:w="100" w:type="dxa"/>
              <w:right w:w="100" w:type="dxa"/>
            </w:tcMar>
          </w:tcPr>
          <w:p w14:paraId="16ADCF95" w14:textId="77777777" w:rsidR="00742459" w:rsidRPr="00245567" w:rsidRDefault="00742459" w:rsidP="00202BF9">
            <w:pPr>
              <w:widowControl w:val="0"/>
              <w:pBdr>
                <w:top w:val="nil"/>
                <w:left w:val="nil"/>
                <w:bottom w:val="nil"/>
                <w:right w:val="nil"/>
                <w:between w:val="nil"/>
              </w:pBdr>
              <w:spacing w:line="360" w:lineRule="auto"/>
              <w:ind w:firstLine="851"/>
              <w:jc w:val="both"/>
            </w:pPr>
          </w:p>
        </w:tc>
        <w:tc>
          <w:tcPr>
            <w:tcW w:w="1612" w:type="pct"/>
            <w:shd w:val="clear" w:color="auto" w:fill="auto"/>
            <w:tcMar>
              <w:top w:w="100" w:type="dxa"/>
              <w:left w:w="100" w:type="dxa"/>
              <w:bottom w:w="100" w:type="dxa"/>
              <w:right w:w="100" w:type="dxa"/>
            </w:tcMar>
          </w:tcPr>
          <w:p w14:paraId="250146F8" w14:textId="77777777" w:rsidR="00742459" w:rsidRPr="00245567" w:rsidRDefault="00742459" w:rsidP="00202BF9">
            <w:pPr>
              <w:widowControl w:val="0"/>
              <w:pBdr>
                <w:top w:val="nil"/>
                <w:left w:val="nil"/>
                <w:bottom w:val="nil"/>
                <w:right w:val="nil"/>
                <w:between w:val="nil"/>
              </w:pBdr>
              <w:jc w:val="center"/>
              <w:rPr>
                <w:sz w:val="22"/>
                <w:szCs w:val="22"/>
              </w:rPr>
            </w:pPr>
            <w:proofErr w:type="spellStart"/>
            <w:r w:rsidRPr="00245567">
              <w:rPr>
                <w:sz w:val="22"/>
                <w:szCs w:val="22"/>
              </w:rPr>
              <w:t>Citizen</w:t>
            </w:r>
            <w:proofErr w:type="spellEnd"/>
            <w:r w:rsidRPr="00245567">
              <w:rPr>
                <w:sz w:val="22"/>
                <w:szCs w:val="22"/>
              </w:rPr>
              <w:t xml:space="preserve"> </w:t>
            </w:r>
            <w:proofErr w:type="spellStart"/>
            <w:r w:rsidRPr="00245567">
              <w:rPr>
                <w:sz w:val="22"/>
                <w:szCs w:val="22"/>
              </w:rPr>
              <w:t>control</w:t>
            </w:r>
            <w:proofErr w:type="spellEnd"/>
            <w:r w:rsidRPr="00245567">
              <w:rPr>
                <w:sz w:val="22"/>
                <w:szCs w:val="22"/>
              </w:rPr>
              <w:t xml:space="preserve"> (Controle do cidadão)</w:t>
            </w:r>
          </w:p>
        </w:tc>
        <w:tc>
          <w:tcPr>
            <w:tcW w:w="2291" w:type="pct"/>
            <w:vMerge/>
            <w:shd w:val="clear" w:color="auto" w:fill="auto"/>
            <w:tcMar>
              <w:top w:w="100" w:type="dxa"/>
              <w:left w:w="100" w:type="dxa"/>
              <w:bottom w:w="100" w:type="dxa"/>
              <w:right w:w="100" w:type="dxa"/>
            </w:tcMar>
          </w:tcPr>
          <w:p w14:paraId="3D0C68A4" w14:textId="77777777" w:rsidR="00742459" w:rsidRPr="00245567" w:rsidRDefault="00742459" w:rsidP="00202BF9">
            <w:pPr>
              <w:widowControl w:val="0"/>
              <w:pBdr>
                <w:top w:val="nil"/>
                <w:left w:val="nil"/>
                <w:bottom w:val="nil"/>
                <w:right w:val="nil"/>
                <w:between w:val="nil"/>
              </w:pBdr>
              <w:spacing w:line="360" w:lineRule="auto"/>
              <w:ind w:firstLine="851"/>
              <w:jc w:val="both"/>
            </w:pPr>
          </w:p>
        </w:tc>
      </w:tr>
    </w:tbl>
    <w:p w14:paraId="36ED2A16" w14:textId="77777777" w:rsidR="00742459" w:rsidRPr="00245567" w:rsidRDefault="00742459" w:rsidP="005A5EA9">
      <w:pPr>
        <w:jc w:val="center"/>
        <w:rPr>
          <w:b/>
          <w:sz w:val="20"/>
          <w:szCs w:val="20"/>
        </w:rPr>
      </w:pPr>
      <w:r w:rsidRPr="00245567">
        <w:rPr>
          <w:sz w:val="20"/>
          <w:szCs w:val="20"/>
        </w:rPr>
        <w:t>Fonte: ARNSTEIN, 1969.</w:t>
      </w:r>
    </w:p>
    <w:p w14:paraId="43745420" w14:textId="77777777" w:rsidR="00742459" w:rsidRPr="00245567" w:rsidRDefault="00742459" w:rsidP="00202BF9">
      <w:pPr>
        <w:pBdr>
          <w:top w:val="nil"/>
          <w:left w:val="nil"/>
          <w:bottom w:val="nil"/>
          <w:right w:val="nil"/>
          <w:between w:val="nil"/>
        </w:pBdr>
        <w:spacing w:line="360" w:lineRule="auto"/>
        <w:ind w:firstLine="851"/>
        <w:jc w:val="both"/>
      </w:pPr>
    </w:p>
    <w:p w14:paraId="60CC2A10" w14:textId="5B04FDB5" w:rsidR="00B15A72" w:rsidRPr="00245567" w:rsidRDefault="00642280" w:rsidP="00202BF9">
      <w:pPr>
        <w:pBdr>
          <w:top w:val="nil"/>
          <w:left w:val="nil"/>
          <w:bottom w:val="nil"/>
          <w:right w:val="nil"/>
          <w:between w:val="nil"/>
        </w:pBdr>
        <w:spacing w:line="360" w:lineRule="auto"/>
        <w:ind w:firstLine="851"/>
        <w:jc w:val="both"/>
      </w:pPr>
      <w:r w:rsidRPr="00245567">
        <w:t>O Ministério Público</w:t>
      </w:r>
      <w:r w:rsidR="008D2687" w:rsidRPr="00245567">
        <w:t xml:space="preserve"> (MP)</w:t>
      </w:r>
      <w:r w:rsidRPr="00245567">
        <w:t>, como garantidor da ordem jurídica (</w:t>
      </w:r>
      <w:r w:rsidR="0016210F" w:rsidRPr="00245567">
        <w:t xml:space="preserve">BRASIL, 1988, </w:t>
      </w:r>
      <w:r w:rsidRPr="00245567">
        <w:t>art</w:t>
      </w:r>
      <w:r w:rsidR="0016210F" w:rsidRPr="00245567">
        <w:t xml:space="preserve">igo </w:t>
      </w:r>
      <w:r w:rsidRPr="00245567">
        <w:t xml:space="preserve">127), deve assegurar a participação popular. </w:t>
      </w:r>
      <w:sdt>
        <w:sdtPr>
          <w:tag w:val="goog_rdk_1"/>
          <w:id w:val="-1321182587"/>
        </w:sdtPr>
        <w:sdtEndPr/>
        <w:sdtContent/>
      </w:sdt>
      <w:r w:rsidRPr="00245567">
        <w:t>Deve, outrossim, motivar a participação ativa da gestão pública, viabilizando o devido acesso à informação para que se elucidem todos os pontos necessários para amparar as decisões do Poder Público relacionadas ao desenvolvimento sustentável</w:t>
      </w:r>
      <w:r w:rsidR="00A87132" w:rsidRPr="00245567">
        <w:t xml:space="preserve"> (OLIVEIRA </w:t>
      </w:r>
      <w:r w:rsidR="00A87132" w:rsidRPr="00245567">
        <w:rPr>
          <w:i/>
        </w:rPr>
        <w:t>et al</w:t>
      </w:r>
      <w:r w:rsidR="0016210F" w:rsidRPr="00245567">
        <w:t>.</w:t>
      </w:r>
      <w:r w:rsidR="00A87132" w:rsidRPr="00245567">
        <w:t>, 2016)</w:t>
      </w:r>
      <w:r w:rsidRPr="00245567">
        <w:t>.</w:t>
      </w:r>
    </w:p>
    <w:p w14:paraId="13768ADF" w14:textId="76F58BBE" w:rsidR="00B15A72" w:rsidRPr="00245567" w:rsidRDefault="00642280" w:rsidP="00202BF9">
      <w:pPr>
        <w:pBdr>
          <w:top w:val="nil"/>
          <w:left w:val="nil"/>
          <w:bottom w:val="nil"/>
          <w:right w:val="nil"/>
          <w:between w:val="nil"/>
        </w:pBdr>
        <w:spacing w:line="360" w:lineRule="auto"/>
        <w:ind w:firstLine="851"/>
        <w:jc w:val="both"/>
      </w:pPr>
      <w:r w:rsidRPr="00245567">
        <w:t xml:space="preserve">A participação popular, como </w:t>
      </w:r>
      <w:r w:rsidR="0016210F" w:rsidRPr="00245567">
        <w:t xml:space="preserve">pode ser observado na escala </w:t>
      </w:r>
      <w:proofErr w:type="spellStart"/>
      <w:r w:rsidR="0016210F" w:rsidRPr="00245567">
        <w:t>Arnstein</w:t>
      </w:r>
      <w:proofErr w:type="spellEnd"/>
      <w:r w:rsidR="0016210F" w:rsidRPr="00245567">
        <w:t xml:space="preserve"> (1969)</w:t>
      </w:r>
      <w:r w:rsidRPr="00245567">
        <w:t xml:space="preserve">, não se esgota em consulta popular: ela deve viabilizar o acompanhamento e execução de projetos previamente examinados para que tudo esteja de acordo com o que foi aprovado e dentro dos </w:t>
      </w:r>
      <w:r w:rsidRPr="00245567">
        <w:lastRenderedPageBreak/>
        <w:t xml:space="preserve">conformes autorizativos. Como a aprovação -ou não- pela população não é vinculante, o resultado da consulta não é óbice à realização de determinados projetos, desde que a autoridade venha a dar as justificativas cabíveis. </w:t>
      </w:r>
    </w:p>
    <w:p w14:paraId="45BA456F" w14:textId="77777777" w:rsidR="00B15A72" w:rsidRPr="00245567" w:rsidRDefault="00642280" w:rsidP="00202BF9">
      <w:pPr>
        <w:pBdr>
          <w:top w:val="nil"/>
          <w:left w:val="nil"/>
          <w:bottom w:val="nil"/>
          <w:right w:val="nil"/>
          <w:between w:val="nil"/>
        </w:pBdr>
        <w:spacing w:line="360" w:lineRule="auto"/>
        <w:ind w:firstLine="851"/>
        <w:jc w:val="both"/>
      </w:pPr>
      <w:r w:rsidRPr="00245567">
        <w:t xml:space="preserve">O Ministério Público exerce papel fundamental nesse processo participativo para que se cumpram as etapas legais e a fim de ser o agente facilitador de implementação de </w:t>
      </w:r>
      <w:r w:rsidR="007309FF" w:rsidRPr="00245567">
        <w:t>d</w:t>
      </w:r>
      <w:r w:rsidRPr="00245567">
        <w:t xml:space="preserve">emocracia </w:t>
      </w:r>
      <w:r w:rsidR="007309FF" w:rsidRPr="00245567">
        <w:t>p</w:t>
      </w:r>
      <w:r w:rsidRPr="00245567">
        <w:t xml:space="preserve">articipativa em procedimentos de natureza ambiental. A presença do </w:t>
      </w:r>
      <w:r w:rsidRPr="00245567">
        <w:rPr>
          <w:i/>
        </w:rPr>
        <w:t>Parquet</w:t>
      </w:r>
      <w:r w:rsidRPr="00245567">
        <w:t xml:space="preserve"> garante não somente uma ingerência participativa, mas também o acompanhamento dos passos executórios do projeto e seus possíveis impactos.</w:t>
      </w:r>
    </w:p>
    <w:p w14:paraId="1606848D" w14:textId="54DC8220" w:rsidR="00B15A72" w:rsidRPr="00245567" w:rsidRDefault="00642280" w:rsidP="00202BF9">
      <w:pPr>
        <w:pBdr>
          <w:top w:val="nil"/>
          <w:left w:val="nil"/>
          <w:bottom w:val="nil"/>
          <w:right w:val="nil"/>
          <w:between w:val="nil"/>
        </w:pBdr>
        <w:spacing w:line="360" w:lineRule="auto"/>
        <w:ind w:firstLine="851"/>
        <w:jc w:val="both"/>
        <w:rPr>
          <w:shd w:val="clear" w:color="auto" w:fill="D0E0E3"/>
        </w:rPr>
      </w:pPr>
      <w:r w:rsidRPr="00245567">
        <w:t xml:space="preserve">O </w:t>
      </w:r>
      <w:proofErr w:type="gramStart"/>
      <w:r w:rsidRPr="00245567">
        <w:t>presente trabalho objetiva</w:t>
      </w:r>
      <w:proofErr w:type="gramEnd"/>
      <w:r w:rsidRPr="00245567">
        <w:t xml:space="preserve"> analisar as práticas do Ministério Público </w:t>
      </w:r>
      <w:r w:rsidR="006D7D6D" w:rsidRPr="00245567">
        <w:t xml:space="preserve">no estado de São Paulo (Federal e Estadual) </w:t>
      </w:r>
      <w:r w:rsidRPr="00245567">
        <w:t xml:space="preserve">como agente facilitador de implementação de democracia participativa em procedimentos ambientais presididos pelo </w:t>
      </w:r>
      <w:r w:rsidRPr="00245567">
        <w:rPr>
          <w:i/>
        </w:rPr>
        <w:t>Parquet</w:t>
      </w:r>
      <w:r w:rsidRPr="00245567">
        <w:t>.</w:t>
      </w:r>
      <w:r w:rsidR="006D7D6D" w:rsidRPr="00245567">
        <w:t xml:space="preserve"> </w:t>
      </w:r>
      <w:r w:rsidRPr="00245567">
        <w:t xml:space="preserve">Com esse estudo, os autores visam </w:t>
      </w:r>
      <w:r w:rsidR="00A519F5" w:rsidRPr="00245567">
        <w:t xml:space="preserve">a </w:t>
      </w:r>
      <w:r w:rsidRPr="00245567">
        <w:t>contribuir com informações para que o MP valorize e fortaleça os instrumentos participativos em assuntos de interesse comum da sociedade.</w:t>
      </w:r>
    </w:p>
    <w:p w14:paraId="1317C4CE" w14:textId="5E69D556" w:rsidR="00B15A72" w:rsidRPr="00245567" w:rsidRDefault="00B15A72" w:rsidP="005A5EA9">
      <w:pPr>
        <w:spacing w:line="360" w:lineRule="auto"/>
        <w:jc w:val="both"/>
      </w:pPr>
    </w:p>
    <w:p w14:paraId="11E5D36D" w14:textId="4B48C8A7" w:rsidR="00B15A72" w:rsidRDefault="000F507F" w:rsidP="005A5EA9">
      <w:pPr>
        <w:spacing w:line="360" w:lineRule="auto"/>
        <w:jc w:val="both"/>
        <w:rPr>
          <w:b/>
        </w:rPr>
      </w:pPr>
      <w:r>
        <w:rPr>
          <w:b/>
        </w:rPr>
        <w:t>2</w:t>
      </w:r>
      <w:r w:rsidR="0006691D" w:rsidRPr="00245567">
        <w:rPr>
          <w:b/>
        </w:rPr>
        <w:t xml:space="preserve"> </w:t>
      </w:r>
      <w:r w:rsidR="00D45F1C" w:rsidRPr="00245567">
        <w:rPr>
          <w:b/>
        </w:rPr>
        <w:t>METODOLOGIA</w:t>
      </w:r>
    </w:p>
    <w:p w14:paraId="393EAA13" w14:textId="77777777" w:rsidR="000F507F" w:rsidRPr="00245567" w:rsidRDefault="000F507F" w:rsidP="005A5EA9">
      <w:pPr>
        <w:spacing w:line="360" w:lineRule="auto"/>
        <w:jc w:val="both"/>
        <w:rPr>
          <w:b/>
        </w:rPr>
      </w:pPr>
    </w:p>
    <w:p w14:paraId="38ECC61A" w14:textId="4891D5B1" w:rsidR="00B15A72" w:rsidRPr="00245567" w:rsidRDefault="00642280" w:rsidP="00202BF9">
      <w:pPr>
        <w:spacing w:line="360" w:lineRule="auto"/>
        <w:ind w:firstLine="851"/>
        <w:jc w:val="both"/>
      </w:pPr>
      <w:r w:rsidRPr="00245567">
        <w:t>A pesquisa foi realizada junto ao MP, compreendendo o Ministério Público Federal (MPF) e Estadual de São Paulo</w:t>
      </w:r>
      <w:r w:rsidR="002772F5" w:rsidRPr="00245567">
        <w:t xml:space="preserve"> (MPE)</w:t>
      </w:r>
      <w:r w:rsidRPr="00245567">
        <w:t>. Foi elaborado um questionário diagnóstico com 25 questões, sendo cinco para respostas abertas e 20 de múltipla escolha ou escolha de uma única resposta. O questionário diagnóstico foi dividido em duas partes: a 1ª parte abrangeu a identificação profissional, contemplando tópicos relacionados à identificação profissional/lotação/tempo de atuação, de maneira a investigar o envolvimento destes nos procedimentos relacionados aos conflitos socioambientais existentes; e a 2ª parte teve foco nos procedimentos de natureza ambienta</w:t>
      </w:r>
      <w:r w:rsidR="00A519F5" w:rsidRPr="00245567">
        <w:t>l</w:t>
      </w:r>
      <w:r w:rsidRPr="00245567">
        <w:t xml:space="preserve">, na participação popular e na prática de ofício, atendendo aos objetivos da pesquisa propriamente dita. </w:t>
      </w:r>
    </w:p>
    <w:p w14:paraId="6E78B48D" w14:textId="41D4996D" w:rsidR="00B15A72" w:rsidRPr="00245567" w:rsidRDefault="00642280" w:rsidP="00202BF9">
      <w:pPr>
        <w:spacing w:line="360" w:lineRule="auto"/>
        <w:ind w:firstLine="851"/>
        <w:jc w:val="both"/>
      </w:pPr>
      <w:r w:rsidRPr="00245567">
        <w:t>O instrumento de registro do questionário foi por meio da plataforma institucional de questionários da Universidade Federal de São Carlos</w:t>
      </w:r>
      <w:r w:rsidR="00A519F5" w:rsidRPr="00245567">
        <w:t>,</w:t>
      </w:r>
      <w:r w:rsidRPr="00245567">
        <w:t xml:space="preserve"> tendo sido disponibilizado para preenchimento online por um período compreendido entre 10 de setembro de 2021 a 10 de outubro de 2021, no endereço eletrônico &lt;http://www.questionarios.ufscar.br/index.php/729637?lang=pt-BR&gt;. A divulgação e convite para participar da pesquisa foi por meio de ofício encaminhado aos órgãos representativos do </w:t>
      </w:r>
      <w:r w:rsidR="0074372E" w:rsidRPr="00245567">
        <w:t>MPE</w:t>
      </w:r>
      <w:r w:rsidRPr="00245567">
        <w:t xml:space="preserve"> (Centro de Apoio Operacional do Meio Ambiente do MPSP) e </w:t>
      </w:r>
      <w:r w:rsidR="0074372E" w:rsidRPr="00245567">
        <w:t>MPF</w:t>
      </w:r>
      <w:r w:rsidRPr="00245567">
        <w:t xml:space="preserve"> (4ª Câmara de Coordenação e Revisão </w:t>
      </w:r>
      <w:r w:rsidR="002D06DD" w:rsidRPr="00245567">
        <w:t>-</w:t>
      </w:r>
      <w:r w:rsidRPr="00245567">
        <w:t xml:space="preserve"> Meio Ambiente e Patrimônio Cultural) para que esses órgãos </w:t>
      </w:r>
      <w:r w:rsidRPr="00245567">
        <w:lastRenderedPageBreak/>
        <w:t>repassassem aos seus membros. Participaram da pesquisa cerca de 50 promotores e procuradores, sendo que 20 responderam os questionamentos em sua totalidade.</w:t>
      </w:r>
    </w:p>
    <w:p w14:paraId="27B36EA6" w14:textId="4BF4C4B4" w:rsidR="00B15A72" w:rsidRPr="00245567" w:rsidRDefault="00642280" w:rsidP="00202BF9">
      <w:pPr>
        <w:pBdr>
          <w:top w:val="nil"/>
          <w:left w:val="nil"/>
          <w:bottom w:val="nil"/>
          <w:right w:val="nil"/>
          <w:between w:val="nil"/>
        </w:pBdr>
        <w:spacing w:line="360" w:lineRule="auto"/>
        <w:ind w:firstLine="851"/>
        <w:jc w:val="both"/>
      </w:pPr>
      <w:r w:rsidRPr="00245567">
        <w:t xml:space="preserve">Após o encerramento do prazo, as informações foram compiladas em planilhas do </w:t>
      </w:r>
      <w:r w:rsidRPr="00245567">
        <w:rPr>
          <w:i/>
        </w:rPr>
        <w:t>Microsoft Excel</w:t>
      </w:r>
      <w:r w:rsidRPr="00245567">
        <w:t xml:space="preserve"> para confecção de gráficos a serem apresentados nos resultados. Para tanto, primeiramente, buscou-se a verificação das metodologias e técnicas existentes para o estudo estatístico dos dados alcançados em relação à coleta, análise documental, levantamento e organização dos dados apurados, seleção de amostras e definição das variáveis relevantes a serem avaliadas, de maneira a garantir análise dos objetivos pretendidos. Após essa análise, optou-se pelos métodos da estatística descritiva que garantiram a confecção de gráficos de setores e de barras, bem como medidas de síntese como porcentagens (HOEL, 1995; FREUND</w:t>
      </w:r>
      <w:r w:rsidR="0074372E" w:rsidRPr="00245567">
        <w:t xml:space="preserve">; </w:t>
      </w:r>
      <w:r w:rsidRPr="00245567">
        <w:t>SIMON, 2000; MAGALHÃES</w:t>
      </w:r>
      <w:r w:rsidR="0074372E" w:rsidRPr="00245567">
        <w:t xml:space="preserve">; </w:t>
      </w:r>
      <w:r w:rsidRPr="00245567">
        <w:t>LIMA, 2004; CRESPO, 2009).</w:t>
      </w:r>
    </w:p>
    <w:p w14:paraId="29A89FA9" w14:textId="77777777" w:rsidR="00B15A72" w:rsidRPr="00245567" w:rsidRDefault="00642280" w:rsidP="00202BF9">
      <w:pPr>
        <w:pBdr>
          <w:top w:val="nil"/>
          <w:left w:val="nil"/>
          <w:bottom w:val="nil"/>
          <w:right w:val="nil"/>
          <w:between w:val="nil"/>
        </w:pBdr>
        <w:spacing w:line="360" w:lineRule="auto"/>
        <w:ind w:firstLine="851"/>
        <w:jc w:val="both"/>
      </w:pPr>
      <w:r w:rsidRPr="00245567">
        <w:t xml:space="preserve">Os gráficos são referentes a cada questão respondida e questões correlacionadas, no intuito de verificar uma semelhança ou correspondência possível entre o conhecimento da eficácia da adoção da metodologia participativa no âmbito de procedimentos ministeriais cujo objeto seja proteção e preservação do meio ambiente, bem como o </w:t>
      </w:r>
      <w:r w:rsidRPr="00245567">
        <w:rPr>
          <w:i/>
        </w:rPr>
        <w:t>modus vivendi</w:t>
      </w:r>
      <w:r w:rsidRPr="00245567">
        <w:t xml:space="preserve"> e </w:t>
      </w:r>
      <w:r w:rsidRPr="00245567">
        <w:rPr>
          <w:i/>
        </w:rPr>
        <w:t>operandi</w:t>
      </w:r>
      <w:r w:rsidRPr="00245567">
        <w:t xml:space="preserve"> dessa prática no trâmite destes procedimentos.</w:t>
      </w:r>
    </w:p>
    <w:p w14:paraId="4501E991" w14:textId="77777777" w:rsidR="00B15A72" w:rsidRPr="00245567" w:rsidRDefault="00B15A72" w:rsidP="002D06DD">
      <w:pPr>
        <w:spacing w:line="360" w:lineRule="auto"/>
        <w:jc w:val="both"/>
      </w:pPr>
    </w:p>
    <w:p w14:paraId="756A2AFA" w14:textId="4DC7B7A3" w:rsidR="00B15A72" w:rsidRPr="00245567" w:rsidRDefault="00D45F1C" w:rsidP="005A5EA9">
      <w:pPr>
        <w:spacing w:line="360" w:lineRule="auto"/>
        <w:jc w:val="both"/>
        <w:rPr>
          <w:b/>
        </w:rPr>
      </w:pPr>
      <w:r w:rsidRPr="00245567">
        <w:rPr>
          <w:b/>
        </w:rPr>
        <w:t>3. RESULTADOS E DISCUSSÃO</w:t>
      </w:r>
    </w:p>
    <w:p w14:paraId="2428716A" w14:textId="77777777" w:rsidR="005A5EA9" w:rsidRPr="00245567" w:rsidRDefault="005A5EA9" w:rsidP="005A5EA9">
      <w:pPr>
        <w:spacing w:line="360" w:lineRule="auto"/>
        <w:jc w:val="both"/>
      </w:pPr>
    </w:p>
    <w:p w14:paraId="04FFA7B8" w14:textId="1D066CCE" w:rsidR="00B15A72" w:rsidRDefault="0006691D" w:rsidP="005A5EA9">
      <w:pPr>
        <w:spacing w:line="360" w:lineRule="auto"/>
        <w:jc w:val="both"/>
        <w:rPr>
          <w:b/>
        </w:rPr>
      </w:pPr>
      <w:r w:rsidRPr="00245567">
        <w:rPr>
          <w:b/>
        </w:rPr>
        <w:t xml:space="preserve">3.1. </w:t>
      </w:r>
      <w:r w:rsidR="00642280" w:rsidRPr="00245567">
        <w:rPr>
          <w:b/>
        </w:rPr>
        <w:t>Informações sobre</w:t>
      </w:r>
      <w:r w:rsidR="00D45F1C" w:rsidRPr="00245567">
        <w:rPr>
          <w:b/>
        </w:rPr>
        <w:t xml:space="preserve"> respondentes totais e parciais</w:t>
      </w:r>
    </w:p>
    <w:p w14:paraId="1A88D3B6" w14:textId="77777777" w:rsidR="000F507F" w:rsidRPr="00245567" w:rsidRDefault="000F507F" w:rsidP="005A5EA9">
      <w:pPr>
        <w:spacing w:line="360" w:lineRule="auto"/>
        <w:jc w:val="both"/>
        <w:rPr>
          <w:b/>
        </w:rPr>
      </w:pPr>
    </w:p>
    <w:p w14:paraId="5ED1EAB9" w14:textId="77777777" w:rsidR="00B15A72" w:rsidRPr="00245567" w:rsidRDefault="00642280" w:rsidP="00202BF9">
      <w:pPr>
        <w:spacing w:line="360" w:lineRule="auto"/>
        <w:ind w:firstLine="851"/>
        <w:jc w:val="both"/>
      </w:pPr>
      <w:r w:rsidRPr="00245567">
        <w:t xml:space="preserve">Em relação aos participantes, 41 profissionais do MP responderam o questionário, contudo, somente 20 desses responderam integralmente (ou seja, 49% dos participantes). Duas hipóteses podem responder a esse comportamento: O grande número de perguntas a serem respondidas, não sendo adequado ao tempo disponível dos participantes, e/ou a falta de interesse dos respondentes iniciais em finalizar o questionário. </w:t>
      </w:r>
    </w:p>
    <w:p w14:paraId="6F7E6735" w14:textId="77777777" w:rsidR="0006691D" w:rsidRPr="00245567" w:rsidRDefault="0006691D" w:rsidP="005A5EA9">
      <w:pPr>
        <w:spacing w:line="360" w:lineRule="auto"/>
        <w:jc w:val="both"/>
        <w:rPr>
          <w:b/>
        </w:rPr>
      </w:pPr>
    </w:p>
    <w:p w14:paraId="3626B3D8" w14:textId="2248F056" w:rsidR="00B15A72" w:rsidRDefault="0006691D" w:rsidP="005A5EA9">
      <w:pPr>
        <w:spacing w:line="360" w:lineRule="auto"/>
        <w:jc w:val="both"/>
        <w:rPr>
          <w:b/>
        </w:rPr>
      </w:pPr>
      <w:r w:rsidRPr="00245567">
        <w:rPr>
          <w:b/>
        </w:rPr>
        <w:t xml:space="preserve">3.2. </w:t>
      </w:r>
      <w:r w:rsidR="00642280" w:rsidRPr="00245567">
        <w:rPr>
          <w:b/>
        </w:rPr>
        <w:t>Sobre lotação profissi</w:t>
      </w:r>
      <w:r w:rsidR="00D45F1C" w:rsidRPr="00245567">
        <w:rPr>
          <w:b/>
        </w:rPr>
        <w:t>onal e atuação dos respondentes</w:t>
      </w:r>
    </w:p>
    <w:p w14:paraId="6338CBBC" w14:textId="77777777" w:rsidR="000F507F" w:rsidRPr="00245567" w:rsidRDefault="000F507F" w:rsidP="005A5EA9">
      <w:pPr>
        <w:spacing w:line="360" w:lineRule="auto"/>
        <w:jc w:val="both"/>
        <w:rPr>
          <w:b/>
        </w:rPr>
      </w:pPr>
    </w:p>
    <w:p w14:paraId="05CE29E2" w14:textId="4FDE1016" w:rsidR="00FD03FA" w:rsidRPr="00245567" w:rsidRDefault="00642280" w:rsidP="00202BF9">
      <w:pPr>
        <w:spacing w:line="360" w:lineRule="auto"/>
        <w:ind w:firstLine="851"/>
        <w:jc w:val="both"/>
      </w:pPr>
      <w:r w:rsidRPr="00245567">
        <w:t xml:space="preserve">Em relação à lotação profissional e atuação junto ao </w:t>
      </w:r>
      <w:r w:rsidR="00E149B4" w:rsidRPr="00245567">
        <w:t>MP</w:t>
      </w:r>
      <w:r w:rsidRPr="00245567">
        <w:t xml:space="preserve">, observou-se que a maior participação dos profissionais com atribuição ambiental encontra-se no </w:t>
      </w:r>
      <w:r w:rsidR="00E149B4" w:rsidRPr="00245567">
        <w:t>MPE</w:t>
      </w:r>
      <w:r w:rsidRPr="00245567">
        <w:t xml:space="preserve"> (71%) (Figura 1</w:t>
      </w:r>
      <w:r w:rsidR="00BC48AF" w:rsidRPr="00245567">
        <w:t>, esq</w:t>
      </w:r>
      <w:r w:rsidR="00BC5EB0" w:rsidRPr="00245567">
        <w:t>.</w:t>
      </w:r>
      <w:r w:rsidRPr="00245567">
        <w:t>)</w:t>
      </w:r>
      <w:r w:rsidR="00BC48AF" w:rsidRPr="00245567">
        <w:t xml:space="preserve"> e</w:t>
      </w:r>
      <w:r w:rsidR="007309FF" w:rsidRPr="00245567">
        <w:t xml:space="preserve">, </w:t>
      </w:r>
      <w:r w:rsidR="00BC48AF" w:rsidRPr="00245567">
        <w:t>se considerarmos apenas os que ingressaram no MP até o ano de 2000, 86% encontram-se lotados na esfera estadual</w:t>
      </w:r>
      <w:r w:rsidR="00BC5EB0" w:rsidRPr="00245567">
        <w:t xml:space="preserve"> (Figura 1, dir.)</w:t>
      </w:r>
      <w:r w:rsidRPr="00245567">
        <w:t xml:space="preserve">. O número maior de promotores de justiça do </w:t>
      </w:r>
      <w:r w:rsidR="00E149B4" w:rsidRPr="00245567">
        <w:t>MPE</w:t>
      </w:r>
      <w:r w:rsidRPr="00245567">
        <w:t xml:space="preserve"> </w:t>
      </w:r>
      <w:r w:rsidRPr="00245567">
        <w:lastRenderedPageBreak/>
        <w:t>demonstra um maior peso dessa representatividade junto aos estados da federação, conforme observado por Ribeiro (2017).</w:t>
      </w:r>
    </w:p>
    <w:p w14:paraId="34F7B98E" w14:textId="77777777" w:rsidR="002864E9" w:rsidRPr="00245567" w:rsidRDefault="002864E9" w:rsidP="00202BF9">
      <w:pPr>
        <w:spacing w:line="360" w:lineRule="auto"/>
        <w:ind w:firstLine="851"/>
        <w:jc w:val="both"/>
      </w:pPr>
    </w:p>
    <w:p w14:paraId="6C618FE0" w14:textId="7FCBA48E" w:rsidR="00B15A72" w:rsidRPr="00245567" w:rsidRDefault="00642280" w:rsidP="002864E9">
      <w:pPr>
        <w:jc w:val="both"/>
        <w:rPr>
          <w:sz w:val="20"/>
          <w:szCs w:val="20"/>
        </w:rPr>
      </w:pPr>
      <w:r w:rsidRPr="00245567">
        <w:rPr>
          <w:b/>
          <w:bCs/>
          <w:sz w:val="20"/>
          <w:szCs w:val="20"/>
        </w:rPr>
        <w:t>Figura 1</w:t>
      </w:r>
      <w:r w:rsidR="002864E9" w:rsidRPr="00245567">
        <w:rPr>
          <w:b/>
          <w:bCs/>
          <w:sz w:val="20"/>
          <w:szCs w:val="20"/>
        </w:rPr>
        <w:t>:</w:t>
      </w:r>
      <w:r w:rsidRPr="00245567">
        <w:rPr>
          <w:sz w:val="20"/>
          <w:szCs w:val="20"/>
        </w:rPr>
        <w:t xml:space="preserve"> Lotação profissional dos respondentes</w:t>
      </w:r>
      <w:r w:rsidR="007309FF" w:rsidRPr="00245567">
        <w:rPr>
          <w:sz w:val="20"/>
          <w:szCs w:val="20"/>
        </w:rPr>
        <w:t xml:space="preserve"> (esq</w:t>
      </w:r>
      <w:r w:rsidR="00BC5EB0" w:rsidRPr="00245567">
        <w:rPr>
          <w:sz w:val="20"/>
          <w:szCs w:val="20"/>
        </w:rPr>
        <w:t>.</w:t>
      </w:r>
      <w:r w:rsidR="007309FF" w:rsidRPr="00245567">
        <w:rPr>
          <w:sz w:val="20"/>
          <w:szCs w:val="20"/>
        </w:rPr>
        <w:t xml:space="preserve">) e </w:t>
      </w:r>
      <w:r w:rsidR="00BC48AF" w:rsidRPr="00245567">
        <w:rPr>
          <w:sz w:val="20"/>
          <w:szCs w:val="20"/>
        </w:rPr>
        <w:t>dos respondentes com ingresso até o ano 2000 (dir</w:t>
      </w:r>
      <w:r w:rsidR="00BC5EB0" w:rsidRPr="00245567">
        <w:rPr>
          <w:sz w:val="20"/>
          <w:szCs w:val="20"/>
        </w:rPr>
        <w:t>.</w:t>
      </w:r>
      <w:r w:rsidR="00BC48AF" w:rsidRPr="00245567">
        <w:rPr>
          <w:sz w:val="20"/>
          <w:szCs w:val="20"/>
        </w:rPr>
        <w:t>).</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3"/>
        <w:gridCol w:w="4528"/>
      </w:tblGrid>
      <w:tr w:rsidR="00245567" w:rsidRPr="00245567" w14:paraId="1C9B1C50" w14:textId="77777777" w:rsidTr="00186FE9">
        <w:tc>
          <w:tcPr>
            <w:tcW w:w="4651" w:type="dxa"/>
            <w:vAlign w:val="center"/>
          </w:tcPr>
          <w:p w14:paraId="3E123066" w14:textId="74459171" w:rsidR="002864E9" w:rsidRPr="00245567" w:rsidRDefault="002864E9" w:rsidP="002864E9">
            <w:pPr>
              <w:spacing w:line="360" w:lineRule="auto"/>
              <w:jc w:val="center"/>
            </w:pPr>
            <w:r w:rsidRPr="00245567">
              <w:rPr>
                <w:noProof/>
              </w:rPr>
              <w:drawing>
                <wp:inline distT="0" distB="0" distL="0" distR="0" wp14:anchorId="6347804E" wp14:editId="49122141">
                  <wp:extent cx="2827655" cy="1696720"/>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27655" cy="1696720"/>
                          </a:xfrm>
                          <a:prstGeom prst="rect">
                            <a:avLst/>
                          </a:prstGeom>
                          <a:noFill/>
                          <a:ln>
                            <a:noFill/>
                          </a:ln>
                        </pic:spPr>
                      </pic:pic>
                    </a:graphicData>
                  </a:graphic>
                </wp:inline>
              </w:drawing>
            </w:r>
          </w:p>
        </w:tc>
        <w:tc>
          <w:tcPr>
            <w:tcW w:w="4636" w:type="dxa"/>
            <w:vAlign w:val="center"/>
          </w:tcPr>
          <w:p w14:paraId="5AD79C7C" w14:textId="042D3F16" w:rsidR="002864E9" w:rsidRPr="00245567" w:rsidRDefault="002864E9" w:rsidP="002864E9">
            <w:pPr>
              <w:spacing w:line="360" w:lineRule="auto"/>
              <w:jc w:val="center"/>
            </w:pPr>
            <w:r w:rsidRPr="00245567">
              <w:rPr>
                <w:noProof/>
              </w:rPr>
              <w:drawing>
                <wp:inline distT="0" distB="0" distL="0" distR="0" wp14:anchorId="3526EBD9" wp14:editId="3132C637">
                  <wp:extent cx="2817495" cy="1690370"/>
                  <wp:effectExtent l="0" t="0" r="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17495" cy="1690370"/>
                          </a:xfrm>
                          <a:prstGeom prst="rect">
                            <a:avLst/>
                          </a:prstGeom>
                          <a:noFill/>
                          <a:ln>
                            <a:noFill/>
                          </a:ln>
                        </pic:spPr>
                      </pic:pic>
                    </a:graphicData>
                  </a:graphic>
                </wp:inline>
              </w:drawing>
            </w:r>
          </w:p>
        </w:tc>
      </w:tr>
    </w:tbl>
    <w:p w14:paraId="48E0AF6E" w14:textId="77777777" w:rsidR="00B15A72" w:rsidRPr="00245567" w:rsidRDefault="00642280" w:rsidP="002864E9">
      <w:pPr>
        <w:jc w:val="center"/>
        <w:rPr>
          <w:sz w:val="20"/>
          <w:szCs w:val="20"/>
        </w:rPr>
      </w:pPr>
      <w:r w:rsidRPr="00245567">
        <w:rPr>
          <w:sz w:val="20"/>
          <w:szCs w:val="20"/>
        </w:rPr>
        <w:t xml:space="preserve">Fonte: </w:t>
      </w:r>
      <w:sdt>
        <w:sdtPr>
          <w:rPr>
            <w:sz w:val="20"/>
            <w:szCs w:val="20"/>
          </w:rPr>
          <w:tag w:val="goog_rdk_5"/>
          <w:id w:val="2112544384"/>
        </w:sdtPr>
        <w:sdtEndPr/>
        <w:sdtContent/>
      </w:sdt>
      <w:r w:rsidR="00BC5EB0" w:rsidRPr="00245567">
        <w:rPr>
          <w:sz w:val="20"/>
          <w:szCs w:val="20"/>
        </w:rPr>
        <w:t>Dados de pesquisa,</w:t>
      </w:r>
      <w:r w:rsidRPr="00245567">
        <w:rPr>
          <w:sz w:val="20"/>
          <w:szCs w:val="20"/>
        </w:rPr>
        <w:t xml:space="preserve"> 202</w:t>
      </w:r>
      <w:r w:rsidR="006709DC" w:rsidRPr="00245567">
        <w:rPr>
          <w:sz w:val="20"/>
          <w:szCs w:val="20"/>
        </w:rPr>
        <w:t>2</w:t>
      </w:r>
      <w:r w:rsidRPr="00245567">
        <w:rPr>
          <w:sz w:val="20"/>
          <w:szCs w:val="20"/>
        </w:rPr>
        <w:t>.</w:t>
      </w:r>
    </w:p>
    <w:p w14:paraId="6EB6D7CA" w14:textId="77777777" w:rsidR="00BC5EB0" w:rsidRPr="00245567" w:rsidRDefault="00BC5EB0" w:rsidP="00202BF9">
      <w:pPr>
        <w:spacing w:line="360" w:lineRule="auto"/>
        <w:ind w:right="991" w:firstLine="851"/>
        <w:jc w:val="both"/>
      </w:pPr>
    </w:p>
    <w:p w14:paraId="77814F80" w14:textId="29032AE1" w:rsidR="00B15A72" w:rsidRPr="00245567" w:rsidRDefault="00D304E4" w:rsidP="00202BF9">
      <w:pPr>
        <w:spacing w:line="360" w:lineRule="auto"/>
        <w:ind w:firstLine="851"/>
        <w:jc w:val="both"/>
        <w:rPr>
          <w:shd w:val="clear" w:color="auto" w:fill="EAD1DC"/>
        </w:rPr>
      </w:pPr>
      <w:r w:rsidRPr="00245567">
        <w:t xml:space="preserve">Acerca do </w:t>
      </w:r>
      <w:r w:rsidR="0024422F" w:rsidRPr="00245567">
        <w:t>número de procedimentos ambientais nos quais os respondentes atuam ou já atuaram</w:t>
      </w:r>
      <w:r w:rsidR="00ED24C4" w:rsidRPr="00245567">
        <w:t xml:space="preserve"> nos últimos </w:t>
      </w:r>
      <w:r w:rsidR="00E149B4" w:rsidRPr="00245567">
        <w:t>cinco</w:t>
      </w:r>
      <w:r w:rsidR="00ED24C4" w:rsidRPr="00245567">
        <w:t xml:space="preserve"> anos</w:t>
      </w:r>
      <w:r w:rsidR="006709DC" w:rsidRPr="00245567">
        <w:t xml:space="preserve"> (Figura 2)</w:t>
      </w:r>
      <w:r w:rsidR="0024422F" w:rsidRPr="00245567">
        <w:t xml:space="preserve">, há um relativo equilíbrio nas respostas, mas com prevalência entre </w:t>
      </w:r>
      <w:r w:rsidR="00B973B8" w:rsidRPr="00245567">
        <w:t xml:space="preserve">1-50 (28%) e 201-400 (24%). </w:t>
      </w:r>
    </w:p>
    <w:p w14:paraId="36D3C9BA" w14:textId="77777777" w:rsidR="00333F3B" w:rsidRPr="00245567" w:rsidRDefault="00333F3B" w:rsidP="00202BF9">
      <w:pPr>
        <w:spacing w:line="360" w:lineRule="auto"/>
        <w:ind w:firstLine="851"/>
        <w:jc w:val="both"/>
        <w:rPr>
          <w:rFonts w:eastAsia="Arial"/>
        </w:rPr>
      </w:pPr>
    </w:p>
    <w:p w14:paraId="75EEB185" w14:textId="00262123" w:rsidR="00B15A72" w:rsidRPr="00245567" w:rsidRDefault="00642280" w:rsidP="00186FE9">
      <w:pPr>
        <w:jc w:val="center"/>
        <w:rPr>
          <w:sz w:val="20"/>
          <w:szCs w:val="20"/>
        </w:rPr>
      </w:pPr>
      <w:r w:rsidRPr="00245567">
        <w:rPr>
          <w:b/>
          <w:sz w:val="20"/>
          <w:szCs w:val="20"/>
        </w:rPr>
        <w:t>Figura</w:t>
      </w:r>
      <w:r w:rsidR="006709DC" w:rsidRPr="00245567">
        <w:rPr>
          <w:b/>
          <w:sz w:val="20"/>
          <w:szCs w:val="20"/>
        </w:rPr>
        <w:t xml:space="preserve"> 2</w:t>
      </w:r>
      <w:r w:rsidRPr="00245567">
        <w:rPr>
          <w:b/>
          <w:sz w:val="20"/>
          <w:szCs w:val="20"/>
        </w:rPr>
        <w:t>:</w:t>
      </w:r>
      <w:r w:rsidRPr="00245567">
        <w:rPr>
          <w:sz w:val="20"/>
          <w:szCs w:val="20"/>
        </w:rPr>
        <w:t xml:space="preserve"> Número de procedimentos em que o respondente atuou/atua na área ambiental nos últimos 5 anos.</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1"/>
      </w:tblGrid>
      <w:tr w:rsidR="00245567" w:rsidRPr="00245567" w14:paraId="2CEFF432" w14:textId="77777777" w:rsidTr="00224831">
        <w:tc>
          <w:tcPr>
            <w:tcW w:w="9211" w:type="dxa"/>
          </w:tcPr>
          <w:p w14:paraId="4EDA6F62" w14:textId="5C08BA22" w:rsidR="00224831" w:rsidRPr="00245567" w:rsidRDefault="00224831" w:rsidP="00224831">
            <w:pPr>
              <w:spacing w:line="360" w:lineRule="auto"/>
              <w:jc w:val="center"/>
            </w:pPr>
            <w:r w:rsidRPr="00245567">
              <w:rPr>
                <w:noProof/>
              </w:rPr>
              <w:drawing>
                <wp:inline distT="0" distB="0" distL="0" distR="0" wp14:anchorId="18085C28" wp14:editId="13C42341">
                  <wp:extent cx="3783965" cy="2270760"/>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783965" cy="2270760"/>
                          </a:xfrm>
                          <a:prstGeom prst="rect">
                            <a:avLst/>
                          </a:prstGeom>
                          <a:noFill/>
                          <a:ln>
                            <a:noFill/>
                          </a:ln>
                        </pic:spPr>
                      </pic:pic>
                    </a:graphicData>
                  </a:graphic>
                </wp:inline>
              </w:drawing>
            </w:r>
          </w:p>
        </w:tc>
      </w:tr>
    </w:tbl>
    <w:p w14:paraId="61749E05" w14:textId="77777777" w:rsidR="006709DC" w:rsidRPr="00245567" w:rsidRDefault="006709DC" w:rsidP="00186FE9">
      <w:pPr>
        <w:jc w:val="center"/>
        <w:rPr>
          <w:sz w:val="20"/>
          <w:szCs w:val="20"/>
        </w:rPr>
      </w:pPr>
      <w:bookmarkStart w:id="1" w:name="OLE_LINK1"/>
      <w:r w:rsidRPr="00245567">
        <w:rPr>
          <w:sz w:val="20"/>
          <w:szCs w:val="20"/>
        </w:rPr>
        <w:t>Fonte: Dados de pesquisa, 2022.</w:t>
      </w:r>
    </w:p>
    <w:bookmarkEnd w:id="1"/>
    <w:p w14:paraId="099E6BAA" w14:textId="77777777" w:rsidR="006709DC" w:rsidRPr="00245567" w:rsidRDefault="006709DC" w:rsidP="00202BF9">
      <w:pPr>
        <w:spacing w:line="360" w:lineRule="auto"/>
        <w:ind w:firstLine="851"/>
        <w:jc w:val="both"/>
      </w:pPr>
    </w:p>
    <w:p w14:paraId="1D951F45" w14:textId="382B596C" w:rsidR="00B44606" w:rsidRPr="00245567" w:rsidRDefault="00B44606" w:rsidP="00202BF9">
      <w:pPr>
        <w:spacing w:line="360" w:lineRule="auto"/>
        <w:ind w:firstLine="851"/>
        <w:jc w:val="both"/>
        <w:rPr>
          <w:shd w:val="clear" w:color="auto" w:fill="EAD1DC"/>
        </w:rPr>
      </w:pPr>
      <w:r w:rsidRPr="00245567">
        <w:t>Relacionando o número de procedimentos e o tempo de atuação do promotor/procurador (Figura 3), foi detectad</w:t>
      </w:r>
      <w:r w:rsidR="00A519F5" w:rsidRPr="00245567">
        <w:t>o</w:t>
      </w:r>
      <w:r w:rsidRPr="00245567">
        <w:t xml:space="preserve"> que </w:t>
      </w:r>
      <w:r w:rsidR="00A519F5" w:rsidRPr="00245567">
        <w:t xml:space="preserve">entre </w:t>
      </w:r>
      <w:r w:rsidRPr="00245567">
        <w:t>os profissionais que ingressaram no MP antes do ano 2000, o número de procedimentos em que atuaram nos últimos anos geralmente foi de 201 a 400 (67%), enquanto 100% das respostas relativas ao grupo entre 400-800 procedimentos ambientais foram de responsabilidade de profissionais que ingressaram após o ano 2000.</w:t>
      </w:r>
    </w:p>
    <w:p w14:paraId="06D0EC5A" w14:textId="77777777" w:rsidR="00FD03FA" w:rsidRPr="00245567" w:rsidRDefault="00FD03FA" w:rsidP="00202BF9">
      <w:pPr>
        <w:spacing w:line="360" w:lineRule="auto"/>
        <w:ind w:firstLine="851"/>
        <w:jc w:val="both"/>
      </w:pPr>
    </w:p>
    <w:p w14:paraId="5963E8BD" w14:textId="3E923DE4" w:rsidR="00186FE9" w:rsidRPr="00245567" w:rsidRDefault="00B973B8" w:rsidP="00186FE9">
      <w:pPr>
        <w:jc w:val="center"/>
        <w:rPr>
          <w:sz w:val="20"/>
          <w:szCs w:val="20"/>
        </w:rPr>
      </w:pPr>
      <w:r w:rsidRPr="00245567">
        <w:rPr>
          <w:b/>
          <w:bCs/>
          <w:sz w:val="20"/>
          <w:szCs w:val="20"/>
        </w:rPr>
        <w:t xml:space="preserve">Figura </w:t>
      </w:r>
      <w:r w:rsidR="006709DC" w:rsidRPr="00245567">
        <w:rPr>
          <w:b/>
          <w:bCs/>
          <w:sz w:val="20"/>
          <w:szCs w:val="20"/>
        </w:rPr>
        <w:t>3</w:t>
      </w:r>
      <w:r w:rsidRPr="00245567">
        <w:rPr>
          <w:b/>
          <w:bCs/>
          <w:sz w:val="20"/>
          <w:szCs w:val="20"/>
        </w:rPr>
        <w:t>:</w:t>
      </w:r>
      <w:r w:rsidRPr="00245567">
        <w:rPr>
          <w:sz w:val="20"/>
          <w:szCs w:val="20"/>
        </w:rPr>
        <w:t xml:space="preserve"> Número de Procedimentos em que atuou/atua na área ambiental nos últimos 5 anos por </w:t>
      </w:r>
      <w:r w:rsidR="00ED24C4" w:rsidRPr="00245567">
        <w:rPr>
          <w:sz w:val="20"/>
          <w:szCs w:val="20"/>
        </w:rPr>
        <w:t xml:space="preserve">momento </w:t>
      </w:r>
      <w:r w:rsidRPr="00245567">
        <w:rPr>
          <w:sz w:val="20"/>
          <w:szCs w:val="20"/>
        </w:rPr>
        <w:t>de ingresso no MP</w:t>
      </w:r>
      <w:r w:rsidR="00FD03FA" w:rsidRPr="00245567">
        <w:rPr>
          <w:sz w:val="20"/>
          <w:szCs w:val="20"/>
        </w:rPr>
        <w:t>.</w:t>
      </w: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1"/>
      </w:tblGrid>
      <w:tr w:rsidR="00245567" w:rsidRPr="00245567" w14:paraId="3E8DAE12" w14:textId="77777777" w:rsidTr="00186FE9">
        <w:trPr>
          <w:jc w:val="center"/>
        </w:trPr>
        <w:tc>
          <w:tcPr>
            <w:tcW w:w="9211" w:type="dxa"/>
          </w:tcPr>
          <w:p w14:paraId="3465C044" w14:textId="47A68520" w:rsidR="00186FE9" w:rsidRPr="00245567" w:rsidRDefault="00186FE9" w:rsidP="00186FE9">
            <w:pPr>
              <w:spacing w:line="360" w:lineRule="auto"/>
              <w:jc w:val="center"/>
            </w:pPr>
            <w:r w:rsidRPr="00245567">
              <w:rPr>
                <w:noProof/>
              </w:rPr>
              <w:drawing>
                <wp:inline distT="0" distB="0" distL="0" distR="0" wp14:anchorId="5A4E0107" wp14:editId="7D8A52AA">
                  <wp:extent cx="3657600" cy="2194560"/>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72847" cy="2203708"/>
                          </a:xfrm>
                          <a:prstGeom prst="rect">
                            <a:avLst/>
                          </a:prstGeom>
                          <a:noFill/>
                          <a:ln>
                            <a:noFill/>
                          </a:ln>
                        </pic:spPr>
                      </pic:pic>
                    </a:graphicData>
                  </a:graphic>
                </wp:inline>
              </w:drawing>
            </w:r>
          </w:p>
        </w:tc>
      </w:tr>
    </w:tbl>
    <w:p w14:paraId="7660F189" w14:textId="77777777" w:rsidR="006709DC" w:rsidRPr="00245567" w:rsidRDefault="006709DC" w:rsidP="00186FE9">
      <w:pPr>
        <w:jc w:val="center"/>
        <w:rPr>
          <w:sz w:val="20"/>
          <w:szCs w:val="20"/>
        </w:rPr>
      </w:pPr>
      <w:r w:rsidRPr="00245567">
        <w:rPr>
          <w:sz w:val="20"/>
          <w:szCs w:val="20"/>
        </w:rPr>
        <w:t>Fonte: Dados de pesquisa, 2022.</w:t>
      </w:r>
    </w:p>
    <w:p w14:paraId="001F1C2B" w14:textId="77777777" w:rsidR="00C14700" w:rsidRPr="00245567" w:rsidRDefault="00C14700" w:rsidP="00202BF9">
      <w:pPr>
        <w:spacing w:line="360" w:lineRule="auto"/>
        <w:ind w:firstLine="851"/>
        <w:jc w:val="both"/>
      </w:pPr>
    </w:p>
    <w:p w14:paraId="448859CA" w14:textId="0043DFE9" w:rsidR="00B15A72" w:rsidRPr="00245567" w:rsidRDefault="00642280" w:rsidP="00202BF9">
      <w:pPr>
        <w:spacing w:line="360" w:lineRule="auto"/>
        <w:ind w:firstLine="851"/>
        <w:jc w:val="both"/>
      </w:pPr>
      <w:r w:rsidRPr="00245567">
        <w:t xml:space="preserve">Em relação ao número de procedimentos em que os promotores atuaram na área ambiental nos últimos </w:t>
      </w:r>
      <w:r w:rsidR="00E149B4" w:rsidRPr="00245567">
        <w:t>cinco</w:t>
      </w:r>
      <w:r w:rsidRPr="00245567">
        <w:t xml:space="preserve"> anos, percebe-se </w:t>
      </w:r>
      <w:r w:rsidR="00C30618" w:rsidRPr="00245567">
        <w:t>o</w:t>
      </w:r>
      <w:r w:rsidRPr="00245567">
        <w:t xml:space="preserve"> reflexo da difusão e aplicação da legislação ambiental, sobretudo a Lei n</w:t>
      </w:r>
      <w:r w:rsidRPr="00245567">
        <w:rPr>
          <w:vertAlign w:val="superscript"/>
        </w:rPr>
        <w:t>o</w:t>
      </w:r>
      <w:r w:rsidRPr="00245567">
        <w:t xml:space="preserve"> 7.347, de 24 de julho de 1985 (BRASIL, 1985), que disciplina a Ação Civil Pública </w:t>
      </w:r>
      <w:r w:rsidR="004C5DF6" w:rsidRPr="00245567">
        <w:t xml:space="preserve">(ACP) </w:t>
      </w:r>
      <w:r w:rsidRPr="00245567">
        <w:t>por “danos causados ao meio ambiente, ao consumidor, a bens e direitos de valor artístico, estético, histórico, turístico e paisagístico”, entre outros. Neste aspecto, é possível observar os reflexos e desdobramentos da Constituição de 1988 (BRASIL, 1988) e da Política Nacional d</w:t>
      </w:r>
      <w:r w:rsidR="00EF5969" w:rsidRPr="00245567">
        <w:t>o</w:t>
      </w:r>
      <w:r w:rsidRPr="00245567">
        <w:t xml:space="preserve"> Meio Ambiente, instituída pela Lei nº 6.938, de 31 de agosto de 1981, como elemento instrucional para formulação e aplicação de regras de preservação e correção aos danos ambientais oriundos de atividades antrópicas (BRASIL, 1981a).</w:t>
      </w:r>
    </w:p>
    <w:p w14:paraId="308997C8" w14:textId="20414B17" w:rsidR="00B44606" w:rsidRPr="00245567" w:rsidRDefault="00642280" w:rsidP="00202BF9">
      <w:pPr>
        <w:spacing w:line="360" w:lineRule="auto"/>
        <w:ind w:firstLine="851"/>
        <w:jc w:val="both"/>
      </w:pPr>
      <w:r w:rsidRPr="00245567">
        <w:t>O aumento da instauração de procedimentos dedicados às questões de dano ambiental, seja qual</w:t>
      </w:r>
      <w:r w:rsidR="00A519F5" w:rsidRPr="00245567">
        <w:t xml:space="preserve"> for</w:t>
      </w:r>
      <w:r w:rsidRPr="00245567">
        <w:t xml:space="preserve"> a natureza desse dano, pode estar relacionado à preocupação maior da comunidade em geral, influenciada pela trajetória histórica a partir da década de </w:t>
      </w:r>
      <w:r w:rsidR="00EF5969" w:rsidRPr="00245567">
        <w:t>19</w:t>
      </w:r>
      <w:r w:rsidRPr="00245567">
        <w:t>70, mais precisamente com a Declaração de Estocolmo em 1972, na busca pela conscientização do uso dos recursos naturais e da sobrevivência das espécies (FARIAS</w:t>
      </w:r>
      <w:r w:rsidR="00EF5969" w:rsidRPr="00245567">
        <w:t xml:space="preserve">; </w:t>
      </w:r>
      <w:r w:rsidRPr="00245567">
        <w:t>COUTINHO, 2010</w:t>
      </w:r>
      <w:r w:rsidR="00DC408C" w:rsidRPr="00245567">
        <w:t>; GOROSITO, 2017</w:t>
      </w:r>
      <w:r w:rsidRPr="00245567">
        <w:t xml:space="preserve">). Neste contexto, é de se esperar que os procedimentos de cunho ambiental sejam crescentes e que a participação do MP, como defensor “da ordem jurídica e dos interesses indisponíveis da sociedade”, promovendo a </w:t>
      </w:r>
      <w:r w:rsidR="004C5DF6" w:rsidRPr="00245567">
        <w:t>ACP</w:t>
      </w:r>
      <w:r w:rsidRPr="00245567">
        <w:t>, seja crescente igualmente (BRASIL, 1981b).</w:t>
      </w:r>
    </w:p>
    <w:p w14:paraId="33E1AACF" w14:textId="77777777" w:rsidR="00186FE9" w:rsidRPr="00245567" w:rsidRDefault="00186FE9" w:rsidP="00186FE9">
      <w:pPr>
        <w:spacing w:line="360" w:lineRule="auto"/>
        <w:jc w:val="both"/>
        <w:rPr>
          <w:shd w:val="clear" w:color="auto" w:fill="EAD1DC"/>
        </w:rPr>
      </w:pPr>
    </w:p>
    <w:p w14:paraId="299094EC" w14:textId="4E51EF97" w:rsidR="00B15A72" w:rsidRDefault="00642280" w:rsidP="00186FE9">
      <w:pPr>
        <w:spacing w:line="360" w:lineRule="auto"/>
        <w:jc w:val="both"/>
        <w:rPr>
          <w:b/>
        </w:rPr>
      </w:pPr>
      <w:r w:rsidRPr="00245567">
        <w:rPr>
          <w:b/>
        </w:rPr>
        <w:t>3.</w:t>
      </w:r>
      <w:r w:rsidR="00186FE9" w:rsidRPr="00245567">
        <w:rPr>
          <w:b/>
        </w:rPr>
        <w:t>3</w:t>
      </w:r>
      <w:r w:rsidRPr="00245567">
        <w:rPr>
          <w:b/>
        </w:rPr>
        <w:t xml:space="preserve">. Sobre </w:t>
      </w:r>
      <w:r w:rsidR="00586189" w:rsidRPr="00245567">
        <w:rPr>
          <w:b/>
        </w:rPr>
        <w:t xml:space="preserve">teoria e prática da </w:t>
      </w:r>
      <w:r w:rsidR="00D45F1C" w:rsidRPr="00245567">
        <w:rPr>
          <w:b/>
        </w:rPr>
        <w:t>participação popular</w:t>
      </w:r>
    </w:p>
    <w:p w14:paraId="38614800" w14:textId="77777777" w:rsidR="000F507F" w:rsidRPr="00245567" w:rsidRDefault="000F507F" w:rsidP="00186FE9">
      <w:pPr>
        <w:spacing w:line="360" w:lineRule="auto"/>
        <w:jc w:val="both"/>
        <w:rPr>
          <w:b/>
        </w:rPr>
      </w:pPr>
    </w:p>
    <w:p w14:paraId="2AADDD3B" w14:textId="77777777" w:rsidR="00C14700" w:rsidRPr="00245567" w:rsidRDefault="00642280" w:rsidP="00202BF9">
      <w:pPr>
        <w:spacing w:line="360" w:lineRule="auto"/>
        <w:ind w:firstLine="851"/>
        <w:jc w:val="both"/>
      </w:pPr>
      <w:r w:rsidRPr="00245567">
        <w:lastRenderedPageBreak/>
        <w:t>Em relação aos procedimentos ambientais, participação popular e de prática de ofício, observou-se que 40% dos promotores e procuradores do MP participantes têm interesse em envolver regularmente a população local nos procedimentos ambientais de sua atribuição, e 20%, em várias vezes. Apesar dos bons resultados apresentados, quase 25% dos participantes têm pouco interesse no envolvimento da população (</w:t>
      </w:r>
      <w:r w:rsidRPr="00245567">
        <w:rPr>
          <w:bCs/>
        </w:rPr>
        <w:t xml:space="preserve">Figura </w:t>
      </w:r>
      <w:r w:rsidR="006709DC" w:rsidRPr="00245567">
        <w:rPr>
          <w:bCs/>
        </w:rPr>
        <w:t>4</w:t>
      </w:r>
      <w:r w:rsidRPr="00245567">
        <w:t>).</w:t>
      </w:r>
    </w:p>
    <w:p w14:paraId="6B0CDC73" w14:textId="77777777" w:rsidR="006709DC" w:rsidRPr="00245567" w:rsidRDefault="006709DC" w:rsidP="00202BF9">
      <w:pPr>
        <w:spacing w:line="360" w:lineRule="auto"/>
        <w:ind w:firstLine="851"/>
        <w:jc w:val="both"/>
      </w:pPr>
    </w:p>
    <w:p w14:paraId="67721492" w14:textId="77777777" w:rsidR="00B15A72" w:rsidRPr="00245567" w:rsidRDefault="00642280" w:rsidP="00186FE9">
      <w:pPr>
        <w:jc w:val="center"/>
        <w:rPr>
          <w:sz w:val="20"/>
          <w:szCs w:val="20"/>
        </w:rPr>
      </w:pPr>
      <w:r w:rsidRPr="00245567">
        <w:rPr>
          <w:b/>
          <w:bCs/>
          <w:sz w:val="20"/>
          <w:szCs w:val="20"/>
        </w:rPr>
        <w:t xml:space="preserve">Figura </w:t>
      </w:r>
      <w:r w:rsidR="006709DC" w:rsidRPr="00245567">
        <w:rPr>
          <w:b/>
          <w:bCs/>
          <w:sz w:val="20"/>
          <w:szCs w:val="20"/>
        </w:rPr>
        <w:t>4</w:t>
      </w:r>
      <w:r w:rsidRPr="00245567">
        <w:rPr>
          <w:b/>
          <w:bCs/>
          <w:sz w:val="20"/>
          <w:szCs w:val="20"/>
        </w:rPr>
        <w:t>:</w:t>
      </w:r>
      <w:r w:rsidRPr="00245567">
        <w:rPr>
          <w:sz w:val="20"/>
          <w:szCs w:val="20"/>
        </w:rPr>
        <w:t xml:space="preserve"> Nível de interesse do respondente ao envolvimento da população na tomada de decisão.</w:t>
      </w: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1"/>
      </w:tblGrid>
      <w:tr w:rsidR="00245567" w:rsidRPr="00245567" w14:paraId="02F1932B" w14:textId="77777777" w:rsidTr="00186FE9">
        <w:trPr>
          <w:jc w:val="center"/>
        </w:trPr>
        <w:tc>
          <w:tcPr>
            <w:tcW w:w="9211" w:type="dxa"/>
          </w:tcPr>
          <w:p w14:paraId="61FB5B7C" w14:textId="338860BE" w:rsidR="00186FE9" w:rsidRPr="00245567" w:rsidRDefault="00186FE9" w:rsidP="00186FE9">
            <w:pPr>
              <w:jc w:val="center"/>
              <w:rPr>
                <w:sz w:val="20"/>
                <w:szCs w:val="20"/>
              </w:rPr>
            </w:pPr>
            <w:r w:rsidRPr="00245567">
              <w:rPr>
                <w:noProof/>
                <w:sz w:val="20"/>
                <w:szCs w:val="20"/>
              </w:rPr>
              <w:drawing>
                <wp:inline distT="0" distB="0" distL="0" distR="0" wp14:anchorId="6059F7DB" wp14:editId="768685DD">
                  <wp:extent cx="3625215" cy="2174875"/>
                  <wp:effectExtent l="0" t="0" r="0" b="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625215" cy="2174875"/>
                          </a:xfrm>
                          <a:prstGeom prst="rect">
                            <a:avLst/>
                          </a:prstGeom>
                          <a:noFill/>
                          <a:ln>
                            <a:noFill/>
                          </a:ln>
                        </pic:spPr>
                      </pic:pic>
                    </a:graphicData>
                  </a:graphic>
                </wp:inline>
              </w:drawing>
            </w:r>
          </w:p>
        </w:tc>
      </w:tr>
    </w:tbl>
    <w:p w14:paraId="3DCD206C" w14:textId="77777777" w:rsidR="006709DC" w:rsidRPr="00245567" w:rsidRDefault="006709DC" w:rsidP="00186FE9">
      <w:pPr>
        <w:jc w:val="center"/>
        <w:rPr>
          <w:sz w:val="20"/>
          <w:szCs w:val="20"/>
        </w:rPr>
      </w:pPr>
      <w:r w:rsidRPr="00245567">
        <w:rPr>
          <w:sz w:val="20"/>
          <w:szCs w:val="20"/>
        </w:rPr>
        <w:t>Fonte: Dados de pesquisa, 2022.</w:t>
      </w:r>
    </w:p>
    <w:p w14:paraId="016192F9" w14:textId="77777777" w:rsidR="00D97AE7" w:rsidRPr="00245567" w:rsidRDefault="00D97AE7" w:rsidP="00202BF9">
      <w:pPr>
        <w:spacing w:line="360" w:lineRule="auto"/>
        <w:ind w:firstLine="851"/>
        <w:jc w:val="both"/>
        <w:rPr>
          <w:b/>
        </w:rPr>
      </w:pPr>
    </w:p>
    <w:p w14:paraId="175015BA" w14:textId="460D855A" w:rsidR="00D97AE7" w:rsidRPr="00245567" w:rsidRDefault="00D97AE7" w:rsidP="00202BF9">
      <w:pPr>
        <w:spacing w:line="360" w:lineRule="auto"/>
        <w:ind w:firstLine="851"/>
        <w:jc w:val="both"/>
        <w:rPr>
          <w:bCs/>
        </w:rPr>
      </w:pPr>
      <w:r w:rsidRPr="00245567">
        <w:rPr>
          <w:bCs/>
        </w:rPr>
        <w:t xml:space="preserve">Visando </w:t>
      </w:r>
      <w:r w:rsidR="00A519F5" w:rsidRPr="00245567">
        <w:rPr>
          <w:bCs/>
        </w:rPr>
        <w:t xml:space="preserve">a </w:t>
      </w:r>
      <w:r w:rsidRPr="00245567">
        <w:rPr>
          <w:bCs/>
        </w:rPr>
        <w:t xml:space="preserve">compreender melhor as atividades realizadas pelos </w:t>
      </w:r>
      <w:r w:rsidR="009A7B16" w:rsidRPr="00245567">
        <w:rPr>
          <w:bCs/>
        </w:rPr>
        <w:t>respondentes</w:t>
      </w:r>
      <w:r w:rsidRPr="00245567">
        <w:rPr>
          <w:bCs/>
        </w:rPr>
        <w:t>, foi questionado</w:t>
      </w:r>
      <w:r w:rsidR="00205A0B" w:rsidRPr="00245567">
        <w:rPr>
          <w:bCs/>
        </w:rPr>
        <w:t xml:space="preserve"> </w:t>
      </w:r>
      <w:proofErr w:type="gramStart"/>
      <w:r w:rsidR="00205A0B" w:rsidRPr="00245567">
        <w:rPr>
          <w:bCs/>
        </w:rPr>
        <w:t>qual(</w:t>
      </w:r>
      <w:proofErr w:type="spellStart"/>
      <w:proofErr w:type="gramEnd"/>
      <w:r w:rsidR="00205A0B" w:rsidRPr="00245567">
        <w:rPr>
          <w:bCs/>
        </w:rPr>
        <w:t>is</w:t>
      </w:r>
      <w:proofErr w:type="spellEnd"/>
      <w:r w:rsidR="00205A0B" w:rsidRPr="00245567">
        <w:rPr>
          <w:bCs/>
        </w:rPr>
        <w:t>) a(s) experiência(s) de participação que o responsável</w:t>
      </w:r>
      <w:r w:rsidR="00132FCD" w:rsidRPr="00245567">
        <w:rPr>
          <w:bCs/>
        </w:rPr>
        <w:t xml:space="preserve"> </w:t>
      </w:r>
      <w:r w:rsidR="00C51827" w:rsidRPr="00245567">
        <w:rPr>
          <w:bCs/>
        </w:rPr>
        <w:t>já vivenciou. Pelo resultado apresentado na Figura</w:t>
      </w:r>
      <w:r w:rsidR="008618F0" w:rsidRPr="00245567">
        <w:rPr>
          <w:bCs/>
        </w:rPr>
        <w:t xml:space="preserve"> 5</w:t>
      </w:r>
      <w:r w:rsidR="00C51827" w:rsidRPr="00245567">
        <w:rPr>
          <w:bCs/>
        </w:rPr>
        <w:t xml:space="preserve">, </w:t>
      </w:r>
      <w:r w:rsidR="00067909" w:rsidRPr="00245567">
        <w:rPr>
          <w:bCs/>
        </w:rPr>
        <w:t>a experiência principal indicada pelos respondentes</w:t>
      </w:r>
      <w:r w:rsidR="009A7B16" w:rsidRPr="00245567">
        <w:rPr>
          <w:bCs/>
        </w:rPr>
        <w:t xml:space="preserve"> que intencionam envolvimento popular na tomada de decisão </w:t>
      </w:r>
      <w:r w:rsidR="00067909" w:rsidRPr="00245567">
        <w:rPr>
          <w:bCs/>
        </w:rPr>
        <w:t>é a de oitiva da população, sem garantia de atendimento do pleito popular.</w:t>
      </w:r>
      <w:r w:rsidR="00C45F8D" w:rsidRPr="00245567">
        <w:rPr>
          <w:bCs/>
        </w:rPr>
        <w:t xml:space="preserve"> Essa experiência indicada reflete o conhecimento dos respondentes sobre participação consultiva</w:t>
      </w:r>
      <w:r w:rsidR="00B3422F" w:rsidRPr="00245567">
        <w:rPr>
          <w:bCs/>
        </w:rPr>
        <w:t xml:space="preserve"> ou</w:t>
      </w:r>
      <w:r w:rsidR="00C45F8D" w:rsidRPr="00245567">
        <w:rPr>
          <w:bCs/>
        </w:rPr>
        <w:t xml:space="preserve">, sendo, dentro da escala de </w:t>
      </w:r>
      <w:proofErr w:type="spellStart"/>
      <w:r w:rsidR="00C45F8D" w:rsidRPr="00245567">
        <w:rPr>
          <w:bCs/>
        </w:rPr>
        <w:t>Ar</w:t>
      </w:r>
      <w:r w:rsidR="00275E03" w:rsidRPr="00245567">
        <w:rPr>
          <w:bCs/>
        </w:rPr>
        <w:t>n</w:t>
      </w:r>
      <w:r w:rsidR="00C45F8D" w:rsidRPr="00245567">
        <w:rPr>
          <w:bCs/>
        </w:rPr>
        <w:t>stein</w:t>
      </w:r>
      <w:proofErr w:type="spellEnd"/>
      <w:r w:rsidR="00275E03" w:rsidRPr="00245567">
        <w:rPr>
          <w:bCs/>
        </w:rPr>
        <w:t xml:space="preserve"> (19</w:t>
      </w:r>
      <w:r w:rsidR="00B3422F" w:rsidRPr="00245567">
        <w:rPr>
          <w:bCs/>
        </w:rPr>
        <w:t>69</w:t>
      </w:r>
      <w:r w:rsidR="00275E03" w:rsidRPr="00245567">
        <w:rPr>
          <w:bCs/>
        </w:rPr>
        <w:t>)</w:t>
      </w:r>
      <w:r w:rsidR="00C45F8D" w:rsidRPr="00245567">
        <w:rPr>
          <w:bCs/>
        </w:rPr>
        <w:t xml:space="preserve">, uma etapa superior à participação </w:t>
      </w:r>
      <w:r w:rsidR="00B3422F" w:rsidRPr="00245567">
        <w:rPr>
          <w:bCs/>
        </w:rPr>
        <w:t>em nível de não participação</w:t>
      </w:r>
      <w:r w:rsidR="003C7F50" w:rsidRPr="00245567">
        <w:rPr>
          <w:bCs/>
        </w:rPr>
        <w:t>, que também foi apontada no questionário</w:t>
      </w:r>
      <w:r w:rsidR="00141E53" w:rsidRPr="00245567">
        <w:rPr>
          <w:bCs/>
        </w:rPr>
        <w:t xml:space="preserve"> </w:t>
      </w:r>
      <w:r w:rsidR="00B3422F" w:rsidRPr="00245567">
        <w:rPr>
          <w:bCs/>
        </w:rPr>
        <w:t xml:space="preserve">(“os cidadãos educados sobre o tema”) </w:t>
      </w:r>
      <w:r w:rsidR="00141E53" w:rsidRPr="00245567">
        <w:rPr>
          <w:bCs/>
        </w:rPr>
        <w:t>e assinalada</w:t>
      </w:r>
      <w:r w:rsidR="003C7F50" w:rsidRPr="00245567">
        <w:rPr>
          <w:bCs/>
        </w:rPr>
        <w:t xml:space="preserve"> apenas pelos respondentes com pouca ou muito pouca intenção de aplicar a participação popular (27%).</w:t>
      </w:r>
      <w:r w:rsidR="00C45F8D" w:rsidRPr="00245567">
        <w:rPr>
          <w:bCs/>
        </w:rPr>
        <w:t xml:space="preserve"> </w:t>
      </w:r>
    </w:p>
    <w:p w14:paraId="765E4E0B" w14:textId="77777777" w:rsidR="00205A0B" w:rsidRPr="00245567" w:rsidRDefault="00205A0B" w:rsidP="00202BF9">
      <w:pPr>
        <w:spacing w:line="360" w:lineRule="auto"/>
        <w:ind w:firstLine="851"/>
        <w:jc w:val="both"/>
        <w:rPr>
          <w:bCs/>
        </w:rPr>
      </w:pPr>
    </w:p>
    <w:p w14:paraId="1AE500A9" w14:textId="77777777" w:rsidR="00D97AE7" w:rsidRPr="00245567" w:rsidRDefault="00D97AE7" w:rsidP="00186FE9">
      <w:pPr>
        <w:jc w:val="center"/>
        <w:rPr>
          <w:sz w:val="20"/>
          <w:szCs w:val="20"/>
        </w:rPr>
      </w:pPr>
      <w:r w:rsidRPr="00245567">
        <w:rPr>
          <w:b/>
          <w:bCs/>
          <w:sz w:val="20"/>
          <w:szCs w:val="20"/>
        </w:rPr>
        <w:t xml:space="preserve">Figura </w:t>
      </w:r>
      <w:r w:rsidR="000B3555" w:rsidRPr="00245567">
        <w:rPr>
          <w:b/>
          <w:bCs/>
          <w:sz w:val="20"/>
          <w:szCs w:val="20"/>
        </w:rPr>
        <w:t>5</w:t>
      </w:r>
      <w:r w:rsidRPr="00245567">
        <w:rPr>
          <w:b/>
          <w:bCs/>
          <w:sz w:val="20"/>
          <w:szCs w:val="20"/>
        </w:rPr>
        <w:t>:</w:t>
      </w:r>
      <w:r w:rsidRPr="00245567">
        <w:rPr>
          <w:bCs/>
          <w:sz w:val="20"/>
          <w:szCs w:val="20"/>
        </w:rPr>
        <w:t xml:space="preserve"> </w:t>
      </w:r>
      <w:r w:rsidR="008618F0" w:rsidRPr="00245567">
        <w:rPr>
          <w:sz w:val="20"/>
          <w:szCs w:val="20"/>
        </w:rPr>
        <w:t xml:space="preserve">Experiência dos </w:t>
      </w:r>
      <w:r w:rsidR="00275E03" w:rsidRPr="00245567">
        <w:rPr>
          <w:sz w:val="20"/>
          <w:szCs w:val="20"/>
        </w:rPr>
        <w:t>respondentes que têm interesse em práticas de participação popular.</w:t>
      </w: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44"/>
      </w:tblGrid>
      <w:tr w:rsidR="00245567" w:rsidRPr="00245567" w14:paraId="3F618F52" w14:textId="77777777" w:rsidTr="00186FE9">
        <w:trPr>
          <w:trHeight w:val="5669"/>
          <w:jc w:val="center"/>
        </w:trPr>
        <w:tc>
          <w:tcPr>
            <w:tcW w:w="0" w:type="auto"/>
          </w:tcPr>
          <w:p w14:paraId="5E88C104" w14:textId="61A12A31" w:rsidR="00186FE9" w:rsidRPr="00245567" w:rsidRDefault="00186FE9" w:rsidP="00186FE9">
            <w:pPr>
              <w:jc w:val="center"/>
            </w:pPr>
            <w:r w:rsidRPr="00245567">
              <w:rPr>
                <w:noProof/>
              </w:rPr>
              <w:lastRenderedPageBreak/>
              <w:drawing>
                <wp:inline distT="0" distB="0" distL="0" distR="0" wp14:anchorId="18509C66" wp14:editId="678CAC93">
                  <wp:extent cx="3954780" cy="2647315"/>
                  <wp:effectExtent l="0" t="0" r="0" b="0"/>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954780" cy="2647315"/>
                          </a:xfrm>
                          <a:prstGeom prst="rect">
                            <a:avLst/>
                          </a:prstGeom>
                          <a:noFill/>
                          <a:ln>
                            <a:noFill/>
                          </a:ln>
                        </pic:spPr>
                      </pic:pic>
                    </a:graphicData>
                  </a:graphic>
                </wp:inline>
              </w:drawing>
            </w:r>
          </w:p>
        </w:tc>
      </w:tr>
    </w:tbl>
    <w:p w14:paraId="44465680" w14:textId="77777777" w:rsidR="00FD03FA" w:rsidRPr="00245567" w:rsidRDefault="00FD03FA" w:rsidP="00186FE9">
      <w:pPr>
        <w:jc w:val="center"/>
        <w:rPr>
          <w:sz w:val="20"/>
          <w:szCs w:val="20"/>
        </w:rPr>
      </w:pPr>
      <w:r w:rsidRPr="00245567">
        <w:rPr>
          <w:sz w:val="20"/>
          <w:szCs w:val="20"/>
        </w:rPr>
        <w:t>Fonte: Dados de pesquisa, 2022.</w:t>
      </w:r>
    </w:p>
    <w:p w14:paraId="59714D28" w14:textId="77777777" w:rsidR="00C14700" w:rsidRPr="00245567" w:rsidRDefault="00C14700" w:rsidP="00202BF9">
      <w:pPr>
        <w:spacing w:line="360" w:lineRule="auto"/>
        <w:ind w:firstLine="851"/>
        <w:jc w:val="both"/>
      </w:pPr>
    </w:p>
    <w:p w14:paraId="6AA9DD82" w14:textId="77777777" w:rsidR="00B15A72" w:rsidRPr="00245567" w:rsidRDefault="00642280" w:rsidP="00202BF9">
      <w:pPr>
        <w:spacing w:line="360" w:lineRule="auto"/>
        <w:ind w:firstLine="851"/>
        <w:jc w:val="both"/>
      </w:pPr>
      <w:r w:rsidRPr="00245567">
        <w:t>Apesar de apresentarem intenção na participação popular</w:t>
      </w:r>
      <w:r w:rsidR="003C7F50" w:rsidRPr="00245567">
        <w:t xml:space="preserve"> e de indicarem já terem realizado/participado de atividades relativas ao tema</w:t>
      </w:r>
      <w:r w:rsidRPr="00245567">
        <w:t xml:space="preserve">, isso não se reflete nas atividades práticas dos respondentes, pois foram poucos os que, em situações </w:t>
      </w:r>
      <w:r w:rsidR="003C7F50" w:rsidRPr="00245567">
        <w:t>fáticas</w:t>
      </w:r>
      <w:r w:rsidRPr="00245567">
        <w:t xml:space="preserve">, envolveram a população, seja várias vezes (8%) ou regularmente (20%) (Figura </w:t>
      </w:r>
      <w:r w:rsidR="00FD03FA" w:rsidRPr="00245567">
        <w:t>6</w:t>
      </w:r>
      <w:r w:rsidRPr="00245567">
        <w:t xml:space="preserve">). </w:t>
      </w:r>
    </w:p>
    <w:p w14:paraId="11A3A63C" w14:textId="77777777" w:rsidR="001944AF" w:rsidRPr="00245567" w:rsidRDefault="001944AF" w:rsidP="00202BF9">
      <w:pPr>
        <w:spacing w:line="360" w:lineRule="auto"/>
        <w:ind w:firstLine="851"/>
        <w:jc w:val="both"/>
      </w:pPr>
    </w:p>
    <w:p w14:paraId="4E2D15C0" w14:textId="4D278E0D" w:rsidR="00B15A72" w:rsidRPr="00245567" w:rsidRDefault="00642280" w:rsidP="00D45F1C">
      <w:pPr>
        <w:jc w:val="center"/>
        <w:rPr>
          <w:sz w:val="20"/>
          <w:szCs w:val="20"/>
        </w:rPr>
      </w:pPr>
      <w:r w:rsidRPr="00245567">
        <w:rPr>
          <w:b/>
          <w:bCs/>
          <w:sz w:val="20"/>
          <w:szCs w:val="20"/>
        </w:rPr>
        <w:t>Figura</w:t>
      </w:r>
      <w:r w:rsidR="001944AF" w:rsidRPr="00245567">
        <w:rPr>
          <w:b/>
          <w:bCs/>
          <w:sz w:val="20"/>
          <w:szCs w:val="20"/>
        </w:rPr>
        <w:t xml:space="preserve"> </w:t>
      </w:r>
      <w:r w:rsidR="00FD03FA" w:rsidRPr="00245567">
        <w:rPr>
          <w:b/>
          <w:bCs/>
          <w:sz w:val="20"/>
          <w:szCs w:val="20"/>
        </w:rPr>
        <w:t>6</w:t>
      </w:r>
      <w:r w:rsidRPr="00245567">
        <w:rPr>
          <w:b/>
          <w:bCs/>
          <w:sz w:val="20"/>
          <w:szCs w:val="20"/>
        </w:rPr>
        <w:t>:</w:t>
      </w:r>
      <w:r w:rsidRPr="00245567">
        <w:rPr>
          <w:sz w:val="20"/>
          <w:szCs w:val="20"/>
        </w:rPr>
        <w:t xml:space="preserve"> Frequência do envolvimento da população dos procedimentos ambientais dos respondentes.</w:t>
      </w: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1"/>
      </w:tblGrid>
      <w:tr w:rsidR="00245567" w:rsidRPr="00245567" w14:paraId="54B54F42" w14:textId="77777777" w:rsidTr="00D45F1C">
        <w:trPr>
          <w:jc w:val="center"/>
        </w:trPr>
        <w:tc>
          <w:tcPr>
            <w:tcW w:w="9211" w:type="dxa"/>
          </w:tcPr>
          <w:p w14:paraId="3D2F2543" w14:textId="343C7900" w:rsidR="00D45F1C" w:rsidRPr="00245567" w:rsidRDefault="00D45F1C" w:rsidP="00D45F1C">
            <w:pPr>
              <w:jc w:val="center"/>
              <w:rPr>
                <w:sz w:val="20"/>
                <w:szCs w:val="20"/>
              </w:rPr>
            </w:pPr>
            <w:r w:rsidRPr="00245567">
              <w:rPr>
                <w:noProof/>
                <w:sz w:val="20"/>
                <w:szCs w:val="20"/>
              </w:rPr>
              <w:drawing>
                <wp:inline distT="0" distB="0" distL="0" distR="0" wp14:anchorId="116D244B" wp14:editId="23161881">
                  <wp:extent cx="3571240" cy="2030730"/>
                  <wp:effectExtent l="0" t="0" r="0" b="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571240" cy="2030730"/>
                          </a:xfrm>
                          <a:prstGeom prst="rect">
                            <a:avLst/>
                          </a:prstGeom>
                          <a:noFill/>
                          <a:ln>
                            <a:noFill/>
                          </a:ln>
                        </pic:spPr>
                      </pic:pic>
                    </a:graphicData>
                  </a:graphic>
                </wp:inline>
              </w:drawing>
            </w:r>
          </w:p>
        </w:tc>
      </w:tr>
    </w:tbl>
    <w:p w14:paraId="2056D480" w14:textId="77777777" w:rsidR="001944AF" w:rsidRPr="00245567" w:rsidRDefault="001944AF" w:rsidP="00D45F1C">
      <w:pPr>
        <w:jc w:val="center"/>
        <w:rPr>
          <w:sz w:val="20"/>
          <w:szCs w:val="20"/>
        </w:rPr>
      </w:pPr>
      <w:r w:rsidRPr="00245567">
        <w:rPr>
          <w:sz w:val="20"/>
          <w:szCs w:val="20"/>
        </w:rPr>
        <w:t>Fonte: Dados de pesquisa, 2022.</w:t>
      </w:r>
    </w:p>
    <w:p w14:paraId="3E22F915" w14:textId="77777777" w:rsidR="00B15A72" w:rsidRPr="00245567" w:rsidRDefault="00B15A72" w:rsidP="00D45F1C">
      <w:pPr>
        <w:jc w:val="center"/>
      </w:pPr>
    </w:p>
    <w:p w14:paraId="5EBA7883" w14:textId="72126437" w:rsidR="00B15A72" w:rsidRPr="00245567" w:rsidRDefault="00642280" w:rsidP="00202BF9">
      <w:pPr>
        <w:spacing w:line="360" w:lineRule="auto"/>
        <w:ind w:firstLine="851"/>
        <w:jc w:val="both"/>
      </w:pPr>
      <w:r w:rsidRPr="00245567">
        <w:t xml:space="preserve">Essa diferença entre a teoria e a prática </w:t>
      </w:r>
      <w:r w:rsidR="00E7326F" w:rsidRPr="00245567">
        <w:t xml:space="preserve">existente </w:t>
      </w:r>
      <w:r w:rsidRPr="00245567">
        <w:t xml:space="preserve">pode </w:t>
      </w:r>
      <w:r w:rsidR="00E7326F" w:rsidRPr="00245567">
        <w:t xml:space="preserve">estar relacionada </w:t>
      </w:r>
      <w:r w:rsidR="00A519F5" w:rsidRPr="00245567">
        <w:t>à</w:t>
      </w:r>
      <w:r w:rsidRPr="00245567">
        <w:t xml:space="preserve"> falta de vontade/interesse da população em participar</w:t>
      </w:r>
      <w:r w:rsidR="00E7326F" w:rsidRPr="00245567">
        <w:t>;</w:t>
      </w:r>
      <w:r w:rsidRPr="00245567">
        <w:t xml:space="preserve"> falta de capacitação do </w:t>
      </w:r>
      <w:r w:rsidR="00EF5969" w:rsidRPr="00245567">
        <w:t>MP</w:t>
      </w:r>
      <w:r w:rsidR="00E7326F" w:rsidRPr="00245567">
        <w:t xml:space="preserve"> na ferramenta de gestão participativa</w:t>
      </w:r>
      <w:r w:rsidR="00055BB2" w:rsidRPr="00245567">
        <w:t xml:space="preserve"> como a</w:t>
      </w:r>
      <w:r w:rsidR="00E7326F" w:rsidRPr="00245567">
        <w:t xml:space="preserve"> </w:t>
      </w:r>
      <w:r w:rsidR="000B3555" w:rsidRPr="00245567">
        <w:t>falta de tempo e estrutura para envolver a população</w:t>
      </w:r>
      <w:r w:rsidR="00055BB2" w:rsidRPr="00245567">
        <w:t xml:space="preserve"> e, </w:t>
      </w:r>
      <w:r w:rsidR="00055BB2" w:rsidRPr="00245567">
        <w:lastRenderedPageBreak/>
        <w:t>consequentemente</w:t>
      </w:r>
      <w:r w:rsidR="00A519F5" w:rsidRPr="00245567">
        <w:t>,</w:t>
      </w:r>
      <w:r w:rsidR="00055BB2" w:rsidRPr="00245567">
        <w:t xml:space="preserve"> a</w:t>
      </w:r>
      <w:r w:rsidR="000B3555" w:rsidRPr="00245567">
        <w:t xml:space="preserve"> falta de conhecimento da população sobre o assunto a ser discutido</w:t>
      </w:r>
      <w:r w:rsidR="00EF5969" w:rsidRPr="00245567">
        <w:t xml:space="preserve"> (Figura 7)</w:t>
      </w:r>
      <w:r w:rsidR="000B3555" w:rsidRPr="00245567">
        <w:t>.</w:t>
      </w:r>
    </w:p>
    <w:p w14:paraId="32AE2A48" w14:textId="77777777" w:rsidR="000B3555" w:rsidRPr="00245567" w:rsidRDefault="000B3555" w:rsidP="00202BF9">
      <w:pPr>
        <w:spacing w:line="360" w:lineRule="auto"/>
        <w:ind w:firstLine="851"/>
        <w:jc w:val="both"/>
      </w:pPr>
    </w:p>
    <w:p w14:paraId="5E98ED30" w14:textId="77777777" w:rsidR="00B15A72" w:rsidRPr="00245567" w:rsidRDefault="00642280" w:rsidP="00D45F1C">
      <w:pPr>
        <w:jc w:val="center"/>
        <w:rPr>
          <w:sz w:val="20"/>
          <w:szCs w:val="20"/>
        </w:rPr>
      </w:pPr>
      <w:r w:rsidRPr="00245567">
        <w:rPr>
          <w:b/>
          <w:bCs/>
          <w:sz w:val="20"/>
          <w:szCs w:val="20"/>
        </w:rPr>
        <w:t xml:space="preserve">Figura </w:t>
      </w:r>
      <w:r w:rsidR="00FD03FA" w:rsidRPr="00245567">
        <w:rPr>
          <w:b/>
          <w:bCs/>
          <w:sz w:val="20"/>
          <w:szCs w:val="20"/>
        </w:rPr>
        <w:t>7</w:t>
      </w:r>
      <w:r w:rsidRPr="00245567">
        <w:rPr>
          <w:b/>
          <w:bCs/>
          <w:sz w:val="20"/>
          <w:szCs w:val="20"/>
        </w:rPr>
        <w:t>:</w:t>
      </w:r>
      <w:r w:rsidRPr="00245567">
        <w:rPr>
          <w:sz w:val="20"/>
          <w:szCs w:val="20"/>
        </w:rPr>
        <w:t xml:space="preserve"> Dificuldades para o envolvimento da população em relação ao Interesse de envolvimento da população local nos procedimentos ambientais.</w:t>
      </w: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1"/>
      </w:tblGrid>
      <w:tr w:rsidR="00245567" w:rsidRPr="00245567" w14:paraId="0283812C" w14:textId="77777777" w:rsidTr="00FE0FDE">
        <w:trPr>
          <w:jc w:val="center"/>
        </w:trPr>
        <w:tc>
          <w:tcPr>
            <w:tcW w:w="9211" w:type="dxa"/>
          </w:tcPr>
          <w:p w14:paraId="7C090EA3" w14:textId="5DE4146D" w:rsidR="00D45F1C" w:rsidRPr="00245567" w:rsidRDefault="00D45F1C" w:rsidP="00D45F1C">
            <w:pPr>
              <w:jc w:val="center"/>
              <w:rPr>
                <w:sz w:val="20"/>
                <w:szCs w:val="20"/>
              </w:rPr>
            </w:pPr>
            <w:r w:rsidRPr="00245567">
              <w:rPr>
                <w:noProof/>
                <w:sz w:val="20"/>
                <w:szCs w:val="20"/>
              </w:rPr>
              <w:drawing>
                <wp:inline distT="0" distB="0" distL="0" distR="0" wp14:anchorId="4860B3EC" wp14:editId="40E34A90">
                  <wp:extent cx="3923030" cy="2904490"/>
                  <wp:effectExtent l="0" t="0" r="0" b="0"/>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923030" cy="2904490"/>
                          </a:xfrm>
                          <a:prstGeom prst="rect">
                            <a:avLst/>
                          </a:prstGeom>
                          <a:noFill/>
                          <a:ln>
                            <a:noFill/>
                          </a:ln>
                        </pic:spPr>
                      </pic:pic>
                    </a:graphicData>
                  </a:graphic>
                </wp:inline>
              </w:drawing>
            </w:r>
          </w:p>
        </w:tc>
      </w:tr>
    </w:tbl>
    <w:p w14:paraId="0CE757E8" w14:textId="77777777" w:rsidR="00B15A72" w:rsidRPr="00245567" w:rsidRDefault="001944AF" w:rsidP="00D45F1C">
      <w:pPr>
        <w:jc w:val="center"/>
        <w:rPr>
          <w:sz w:val="20"/>
          <w:szCs w:val="20"/>
        </w:rPr>
      </w:pPr>
      <w:r w:rsidRPr="00245567">
        <w:rPr>
          <w:sz w:val="20"/>
          <w:szCs w:val="20"/>
        </w:rPr>
        <w:t>Fonte: Dados de pesquisa, 2022.</w:t>
      </w:r>
    </w:p>
    <w:p w14:paraId="2A5B6CEA" w14:textId="77777777" w:rsidR="00D45F1C" w:rsidRPr="00245567" w:rsidRDefault="00D45F1C" w:rsidP="00202BF9">
      <w:pPr>
        <w:spacing w:line="360" w:lineRule="auto"/>
        <w:ind w:firstLine="851"/>
        <w:jc w:val="both"/>
      </w:pPr>
    </w:p>
    <w:p w14:paraId="22240845" w14:textId="469B85F8" w:rsidR="00B62F6A" w:rsidRPr="00245567" w:rsidRDefault="00B62F6A" w:rsidP="00202BF9">
      <w:pPr>
        <w:spacing w:line="360" w:lineRule="auto"/>
        <w:ind w:firstLine="851"/>
        <w:jc w:val="both"/>
      </w:pPr>
      <w:r w:rsidRPr="00245567">
        <w:t>Em relação à falta de interesse</w:t>
      </w:r>
      <w:r w:rsidR="00A95AA0" w:rsidRPr="00245567">
        <w:t xml:space="preserve"> em participar dos assuntos públicos, nos canais abertos pelo Poder Público foi identificado </w:t>
      </w:r>
      <w:r w:rsidR="00A519F5" w:rsidRPr="00245567">
        <w:t xml:space="preserve">também </w:t>
      </w:r>
      <w:r w:rsidR="00A95AA0" w:rsidRPr="00245567">
        <w:t>em pesquisa sobre a participação popular em audiências públicas para revisão de Plano Diretor participativo da cidade de São Carlos, onde houve comparecimento de 0,075% da população local (OLIVEIRA; ESPÍNDOLA; COLENCI, 2020)</w:t>
      </w:r>
      <w:r w:rsidR="00B334A5" w:rsidRPr="00245567">
        <w:t>.</w:t>
      </w:r>
    </w:p>
    <w:p w14:paraId="58081933" w14:textId="77777777" w:rsidR="00B334A5" w:rsidRPr="00245567" w:rsidRDefault="00B334A5" w:rsidP="00B334A5">
      <w:pPr>
        <w:spacing w:line="360" w:lineRule="auto"/>
        <w:jc w:val="both"/>
      </w:pPr>
    </w:p>
    <w:p w14:paraId="5B5E0041" w14:textId="3F5BC0B7" w:rsidR="00585CC5" w:rsidRDefault="00642280" w:rsidP="00B334A5">
      <w:pPr>
        <w:spacing w:line="360" w:lineRule="auto"/>
        <w:jc w:val="both"/>
        <w:rPr>
          <w:b/>
        </w:rPr>
      </w:pPr>
      <w:r w:rsidRPr="00245567">
        <w:rPr>
          <w:b/>
        </w:rPr>
        <w:t>3.</w:t>
      </w:r>
      <w:r w:rsidR="00B334A5" w:rsidRPr="00245567">
        <w:rPr>
          <w:b/>
        </w:rPr>
        <w:t>4</w:t>
      </w:r>
      <w:r w:rsidRPr="00245567">
        <w:rPr>
          <w:b/>
        </w:rPr>
        <w:t xml:space="preserve">. </w:t>
      </w:r>
      <w:r w:rsidR="00585CC5" w:rsidRPr="00245567">
        <w:rPr>
          <w:b/>
        </w:rPr>
        <w:t>Sobre o uso de instrumentos participativos e o momento possível de utilização</w:t>
      </w:r>
    </w:p>
    <w:p w14:paraId="3DFCF337" w14:textId="77777777" w:rsidR="000F507F" w:rsidRPr="00245567" w:rsidRDefault="000F507F" w:rsidP="00B334A5">
      <w:pPr>
        <w:spacing w:line="360" w:lineRule="auto"/>
        <w:jc w:val="both"/>
        <w:rPr>
          <w:b/>
        </w:rPr>
      </w:pPr>
    </w:p>
    <w:p w14:paraId="403C9880" w14:textId="1051D1D8" w:rsidR="00585CC5" w:rsidRPr="00245567" w:rsidRDefault="00585CC5" w:rsidP="00202BF9">
      <w:pPr>
        <w:spacing w:line="360" w:lineRule="auto"/>
        <w:ind w:firstLine="851"/>
        <w:jc w:val="both"/>
      </w:pPr>
      <w:r w:rsidRPr="00245567">
        <w:t xml:space="preserve">No que concerne à utilização de instrumentos participativos mais adequados pelo </w:t>
      </w:r>
      <w:r w:rsidR="000A0360" w:rsidRPr="00245567">
        <w:t>MP</w:t>
      </w:r>
      <w:r w:rsidRPr="00245567">
        <w:t xml:space="preserve">, 41% dos respondentes indicaram a </w:t>
      </w:r>
      <w:r w:rsidR="004673B5" w:rsidRPr="00245567">
        <w:t>r</w:t>
      </w:r>
      <w:r w:rsidRPr="00245567">
        <w:t xml:space="preserve">eunião e 38% a </w:t>
      </w:r>
      <w:r w:rsidR="004673B5" w:rsidRPr="00245567">
        <w:t>a</w:t>
      </w:r>
      <w:r w:rsidRPr="00245567">
        <w:t xml:space="preserve">udiência </w:t>
      </w:r>
      <w:r w:rsidR="004673B5" w:rsidRPr="00245567">
        <w:t>p</w:t>
      </w:r>
      <w:r w:rsidRPr="00245567">
        <w:t xml:space="preserve">ública. A </w:t>
      </w:r>
      <w:r w:rsidR="004673B5" w:rsidRPr="00245567">
        <w:t>c</w:t>
      </w:r>
      <w:r w:rsidRPr="00245567">
        <w:t xml:space="preserve">onsulta </w:t>
      </w:r>
      <w:r w:rsidR="004673B5" w:rsidRPr="00245567">
        <w:t>p</w:t>
      </w:r>
      <w:r w:rsidRPr="00245567">
        <w:t xml:space="preserve">ública foi indicada por 21% dos respondentes, ao passo que a </w:t>
      </w:r>
      <w:r w:rsidR="004673B5" w:rsidRPr="00245567">
        <w:t>c</w:t>
      </w:r>
      <w:r w:rsidRPr="00245567">
        <w:t xml:space="preserve">onferência e outros tipos de instrumentos não </w:t>
      </w:r>
      <w:r w:rsidR="004673B5" w:rsidRPr="00245567">
        <w:t>foram apontadas pelos participantes</w:t>
      </w:r>
      <w:r w:rsidRPr="00245567">
        <w:t xml:space="preserve"> (Figura</w:t>
      </w:r>
      <w:r w:rsidR="00FD03FA" w:rsidRPr="00245567">
        <w:t xml:space="preserve"> 8</w:t>
      </w:r>
      <w:r w:rsidRPr="00245567">
        <w:t>).</w:t>
      </w:r>
    </w:p>
    <w:p w14:paraId="6FB34D00" w14:textId="77777777" w:rsidR="001944AF" w:rsidRPr="00245567" w:rsidRDefault="001944AF" w:rsidP="00202BF9">
      <w:pPr>
        <w:spacing w:line="360" w:lineRule="auto"/>
        <w:ind w:firstLine="851"/>
        <w:jc w:val="both"/>
      </w:pPr>
    </w:p>
    <w:p w14:paraId="2F6041BB" w14:textId="168C2666" w:rsidR="00D45F1C" w:rsidRPr="00245567" w:rsidRDefault="00585CC5" w:rsidP="00D45F1C">
      <w:pPr>
        <w:jc w:val="center"/>
        <w:rPr>
          <w:sz w:val="20"/>
          <w:szCs w:val="20"/>
        </w:rPr>
      </w:pPr>
      <w:r w:rsidRPr="00245567">
        <w:rPr>
          <w:b/>
          <w:sz w:val="20"/>
          <w:szCs w:val="20"/>
        </w:rPr>
        <w:t xml:space="preserve">Figura </w:t>
      </w:r>
      <w:r w:rsidR="00FD03FA" w:rsidRPr="00245567">
        <w:rPr>
          <w:b/>
          <w:sz w:val="20"/>
          <w:szCs w:val="20"/>
        </w:rPr>
        <w:t>8</w:t>
      </w:r>
      <w:r w:rsidRPr="00245567">
        <w:rPr>
          <w:b/>
          <w:sz w:val="20"/>
          <w:szCs w:val="20"/>
        </w:rPr>
        <w:t>:</w:t>
      </w:r>
      <w:r w:rsidRPr="00245567">
        <w:rPr>
          <w:sz w:val="20"/>
          <w:szCs w:val="20"/>
        </w:rPr>
        <w:t xml:space="preserve"> Instrumentos participativos mais adequados pelo Ministério Público.</w:t>
      </w: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1"/>
      </w:tblGrid>
      <w:tr w:rsidR="00245567" w:rsidRPr="00245567" w14:paraId="4112B9D5" w14:textId="77777777" w:rsidTr="00D45F1C">
        <w:trPr>
          <w:jc w:val="center"/>
        </w:trPr>
        <w:tc>
          <w:tcPr>
            <w:tcW w:w="9211" w:type="dxa"/>
          </w:tcPr>
          <w:p w14:paraId="6EDD765D" w14:textId="19A9CC68" w:rsidR="00D45F1C" w:rsidRPr="00245567" w:rsidRDefault="00D45F1C" w:rsidP="00D45F1C">
            <w:pPr>
              <w:jc w:val="center"/>
              <w:rPr>
                <w:sz w:val="20"/>
                <w:szCs w:val="20"/>
              </w:rPr>
            </w:pPr>
            <w:r w:rsidRPr="00245567">
              <w:rPr>
                <w:noProof/>
                <w:sz w:val="20"/>
                <w:szCs w:val="20"/>
              </w:rPr>
              <w:lastRenderedPageBreak/>
              <w:drawing>
                <wp:inline distT="0" distB="0" distL="0" distR="0" wp14:anchorId="3AE5A5A4" wp14:editId="171054E7">
                  <wp:extent cx="3801110" cy="1892300"/>
                  <wp:effectExtent l="0" t="0" r="0" b="0"/>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801110" cy="1892300"/>
                          </a:xfrm>
                          <a:prstGeom prst="rect">
                            <a:avLst/>
                          </a:prstGeom>
                          <a:noFill/>
                          <a:ln>
                            <a:noFill/>
                          </a:ln>
                        </pic:spPr>
                      </pic:pic>
                    </a:graphicData>
                  </a:graphic>
                </wp:inline>
              </w:drawing>
            </w:r>
          </w:p>
        </w:tc>
      </w:tr>
    </w:tbl>
    <w:p w14:paraId="63B71720" w14:textId="77777777" w:rsidR="00585CC5" w:rsidRPr="00245567" w:rsidRDefault="001944AF" w:rsidP="00D45F1C">
      <w:pPr>
        <w:jc w:val="center"/>
        <w:rPr>
          <w:sz w:val="20"/>
          <w:szCs w:val="20"/>
        </w:rPr>
      </w:pPr>
      <w:r w:rsidRPr="00245567">
        <w:rPr>
          <w:sz w:val="20"/>
          <w:szCs w:val="20"/>
        </w:rPr>
        <w:t>Fonte: Dados de pesquisa, 2022.</w:t>
      </w:r>
    </w:p>
    <w:p w14:paraId="01FF106E" w14:textId="77777777" w:rsidR="00585CC5" w:rsidRPr="00245567" w:rsidRDefault="00585CC5" w:rsidP="00202BF9">
      <w:pPr>
        <w:spacing w:line="360" w:lineRule="auto"/>
        <w:ind w:firstLine="851"/>
        <w:jc w:val="both"/>
      </w:pPr>
    </w:p>
    <w:p w14:paraId="3125EB5B" w14:textId="06CADB52" w:rsidR="00585CC5" w:rsidRPr="00245567" w:rsidRDefault="00585CC5" w:rsidP="00202BF9">
      <w:pPr>
        <w:spacing w:line="360" w:lineRule="auto"/>
        <w:ind w:firstLine="851"/>
        <w:jc w:val="both"/>
      </w:pPr>
      <w:r w:rsidRPr="00245567">
        <w:t xml:space="preserve">A predileção pelas reuniões e audiências públicas pode ser explicada em razão de a Audiência Pública ser o único instrumento participativo formalizado na legislação que rege os procedimentos instaurados pelo </w:t>
      </w:r>
      <w:r w:rsidR="00B50B60" w:rsidRPr="00245567">
        <w:t>MP</w:t>
      </w:r>
      <w:r w:rsidRPr="00245567">
        <w:t>. A Lei Orgânica do Ministério Público (Lei nº 8.625, de 12</w:t>
      </w:r>
      <w:r w:rsidR="00B50B60" w:rsidRPr="00245567">
        <w:t xml:space="preserve"> de fevereiro de </w:t>
      </w:r>
      <w:r w:rsidRPr="00245567">
        <w:t>1993) prevê expressamente a competência ministerial para promover audiências públicas (art. 27, parágrafo único, IV da Lei) (BRASIL, 1993).</w:t>
      </w:r>
    </w:p>
    <w:p w14:paraId="16C2E006" w14:textId="6591D1A0" w:rsidR="00585CC5" w:rsidRPr="00245567" w:rsidRDefault="00585CC5" w:rsidP="00202BF9">
      <w:pPr>
        <w:spacing w:line="360" w:lineRule="auto"/>
        <w:ind w:firstLine="851"/>
        <w:jc w:val="both"/>
      </w:pPr>
      <w:r w:rsidRPr="00245567">
        <w:t xml:space="preserve">No âmbito do </w:t>
      </w:r>
      <w:r w:rsidR="00B50B60" w:rsidRPr="00245567">
        <w:t>MPE</w:t>
      </w:r>
      <w:r w:rsidRPr="00245567">
        <w:t xml:space="preserve">, é a Resolução nº 1.342, de 01/07/2021 (MINISTÉRIO PÚBLICO, 2021) que disciplina sobre tais procedimentos, como a notícia de fato, o </w:t>
      </w:r>
      <w:r w:rsidR="004C5DF6" w:rsidRPr="00245567">
        <w:t>I</w:t>
      </w:r>
      <w:r w:rsidRPr="00245567">
        <w:t xml:space="preserve">nquérito </w:t>
      </w:r>
      <w:r w:rsidR="004C5DF6" w:rsidRPr="00245567">
        <w:t>C</w:t>
      </w:r>
      <w:r w:rsidRPr="00245567">
        <w:t>ivil</w:t>
      </w:r>
      <w:r w:rsidR="004C5DF6" w:rsidRPr="00245567">
        <w:t xml:space="preserve"> (IC)</w:t>
      </w:r>
      <w:r w:rsidRPr="00245567">
        <w:t>, o procedimento preparatório, a expedição de recomendações, a celebração de compromissos de ajustamento de conduta e, ainda, sobre a realização de audiência pública. O art</w:t>
      </w:r>
      <w:r w:rsidR="00B50B60" w:rsidRPr="00245567">
        <w:t>igo</w:t>
      </w:r>
      <w:r w:rsidRPr="00245567">
        <w:t xml:space="preserve"> 4º da norma traz a definição das audiências públicas no âmbito do </w:t>
      </w:r>
      <w:r w:rsidRPr="00245567">
        <w:rPr>
          <w:i/>
        </w:rPr>
        <w:t>Parquet</w:t>
      </w:r>
      <w:r w:rsidRPr="00245567">
        <w:t xml:space="preserve"> estadual de São Paulo:</w:t>
      </w:r>
    </w:p>
    <w:p w14:paraId="07A41BFD" w14:textId="77777777" w:rsidR="000F507F" w:rsidRDefault="000F507F" w:rsidP="00D45F1C">
      <w:pPr>
        <w:ind w:left="2268"/>
        <w:jc w:val="both"/>
        <w:rPr>
          <w:sz w:val="20"/>
          <w:szCs w:val="20"/>
        </w:rPr>
      </w:pPr>
    </w:p>
    <w:p w14:paraId="4D19081E" w14:textId="189E3000" w:rsidR="00585CC5" w:rsidRPr="00245567" w:rsidRDefault="00585CC5" w:rsidP="00D45F1C">
      <w:pPr>
        <w:ind w:left="2268"/>
        <w:jc w:val="both"/>
        <w:rPr>
          <w:sz w:val="20"/>
          <w:szCs w:val="20"/>
        </w:rPr>
      </w:pPr>
      <w:r w:rsidRPr="00245567">
        <w:rPr>
          <w:sz w:val="20"/>
          <w:szCs w:val="20"/>
        </w:rPr>
        <w:t xml:space="preserve">As audiências públicas são instrumentos para coleta de provas, dados, informações ou esclarecimentos em inquérito civil, ou com a finalidade de zelar para que os Poderes Públicos e os serviços de relevância pública e social obedeçam aos direitos assegurados nas Constituições Federal e Estadual e no ordenamento jurídico. </w:t>
      </w:r>
    </w:p>
    <w:p w14:paraId="54593ABE" w14:textId="77777777" w:rsidR="00585CC5" w:rsidRPr="00245567" w:rsidRDefault="00585CC5" w:rsidP="00202BF9">
      <w:pPr>
        <w:spacing w:line="360" w:lineRule="auto"/>
        <w:ind w:firstLine="851"/>
        <w:jc w:val="both"/>
      </w:pPr>
    </w:p>
    <w:p w14:paraId="7E2F6EAD" w14:textId="77777777" w:rsidR="00585CC5" w:rsidRPr="00245567" w:rsidRDefault="00585CC5" w:rsidP="00202BF9">
      <w:pPr>
        <w:spacing w:line="360" w:lineRule="auto"/>
        <w:ind w:firstLine="851"/>
        <w:jc w:val="both"/>
      </w:pPr>
      <w:r w:rsidRPr="00245567">
        <w:t>O parágrafo único do citado dispositivo esclarece que “a audiência pública será organizada e presidida pelo Ministério Público, precedida da publicidade devida”. O art. 59 da Resolução nº 1.342/2021 também define as Audiências Públicas:</w:t>
      </w:r>
    </w:p>
    <w:p w14:paraId="74836204" w14:textId="77777777" w:rsidR="000F507F" w:rsidRDefault="000F507F" w:rsidP="00D45F1C">
      <w:pPr>
        <w:ind w:left="2268"/>
        <w:jc w:val="both"/>
        <w:rPr>
          <w:sz w:val="20"/>
          <w:szCs w:val="20"/>
        </w:rPr>
      </w:pPr>
    </w:p>
    <w:p w14:paraId="7CB5D303" w14:textId="30F2FA91" w:rsidR="00585CC5" w:rsidRPr="00245567" w:rsidRDefault="00585CC5" w:rsidP="00D45F1C">
      <w:pPr>
        <w:ind w:left="2268"/>
        <w:jc w:val="both"/>
        <w:rPr>
          <w:sz w:val="20"/>
          <w:szCs w:val="20"/>
        </w:rPr>
      </w:pPr>
      <w:r w:rsidRPr="00245567">
        <w:rPr>
          <w:sz w:val="20"/>
          <w:szCs w:val="20"/>
        </w:rPr>
        <w:t xml:space="preserve">Audiências públicas são reuniões organizadas e presididas pelo Ministério Público, abertas a qualquer do povo, para discussão de situações das quais decorra ou possa decorrer lesão a interesses difusos, coletivos e individuais homogêneos (MINISTÉRIO PÚBLICO, 2021). </w:t>
      </w:r>
    </w:p>
    <w:p w14:paraId="666D1725" w14:textId="77777777" w:rsidR="00585CC5" w:rsidRPr="00245567" w:rsidRDefault="00585CC5" w:rsidP="00202BF9">
      <w:pPr>
        <w:spacing w:line="360" w:lineRule="auto"/>
        <w:ind w:firstLine="851"/>
        <w:jc w:val="both"/>
      </w:pPr>
    </w:p>
    <w:p w14:paraId="021DC66E" w14:textId="4A125753" w:rsidR="00585CC5" w:rsidRPr="00245567" w:rsidRDefault="00585CC5" w:rsidP="00202BF9">
      <w:pPr>
        <w:spacing w:line="360" w:lineRule="auto"/>
        <w:ind w:firstLine="851"/>
        <w:jc w:val="both"/>
      </w:pPr>
      <w:r w:rsidRPr="00245567">
        <w:t xml:space="preserve">Na esfera do </w:t>
      </w:r>
      <w:r w:rsidR="004C5DF6" w:rsidRPr="00245567">
        <w:t>MPF</w:t>
      </w:r>
      <w:r w:rsidRPr="00245567">
        <w:t xml:space="preserve">, é a Resolução nº 87, de 06/04/2010 do Conselho Nacional do Ministério Público que regulamenta a instauração de procedimentos pelo MPF e disciplina a realização de Audiências Públicas pelo </w:t>
      </w:r>
      <w:r w:rsidRPr="00245567">
        <w:rPr>
          <w:i/>
        </w:rPr>
        <w:t>Parquet</w:t>
      </w:r>
      <w:r w:rsidRPr="00245567">
        <w:t xml:space="preserve"> Federal. O art</w:t>
      </w:r>
      <w:r w:rsidR="004C5DF6" w:rsidRPr="00245567">
        <w:t>igo</w:t>
      </w:r>
      <w:r w:rsidRPr="00245567">
        <w:t xml:space="preserve"> 22 da Resolução estabelece os objetivos das Audiências Públicas promovidas pelo MPF:</w:t>
      </w:r>
    </w:p>
    <w:p w14:paraId="4B521139" w14:textId="77777777" w:rsidR="00585CC5" w:rsidRPr="00245567" w:rsidRDefault="00585CC5" w:rsidP="00D45F1C">
      <w:pPr>
        <w:ind w:left="2268"/>
        <w:jc w:val="both"/>
        <w:rPr>
          <w:sz w:val="20"/>
          <w:szCs w:val="20"/>
        </w:rPr>
      </w:pPr>
      <w:r w:rsidRPr="00245567">
        <w:rPr>
          <w:sz w:val="20"/>
          <w:szCs w:val="20"/>
        </w:rPr>
        <w:lastRenderedPageBreak/>
        <w:t>Os órgãos de execução do Ministério Público, no âmbito do inquérito civil, poderão realizar audiências públicas, com a finalidade de defender a obediência, pelos Poderes Públicos e pelos serviços de relevância pública e social, dos direitos e garantias constitucionais (CNMP, 2010).</w:t>
      </w:r>
    </w:p>
    <w:p w14:paraId="266B9872" w14:textId="77777777" w:rsidR="00585CC5" w:rsidRPr="00245567" w:rsidRDefault="00585CC5" w:rsidP="00202BF9">
      <w:pPr>
        <w:spacing w:line="360" w:lineRule="auto"/>
        <w:ind w:left="2268" w:firstLine="851"/>
        <w:jc w:val="both"/>
      </w:pPr>
    </w:p>
    <w:p w14:paraId="08C404A4" w14:textId="77777777" w:rsidR="001C4D37" w:rsidRPr="00245567" w:rsidRDefault="00563A38" w:rsidP="00202BF9">
      <w:pPr>
        <w:spacing w:line="360" w:lineRule="auto"/>
        <w:ind w:firstLine="851"/>
        <w:jc w:val="both"/>
      </w:pPr>
      <w:r w:rsidRPr="00245567">
        <w:t xml:space="preserve">Oliveira, Espíndola e </w:t>
      </w:r>
      <w:proofErr w:type="spellStart"/>
      <w:r w:rsidRPr="00245567">
        <w:t>Colenci</w:t>
      </w:r>
      <w:proofErr w:type="spellEnd"/>
      <w:r w:rsidRPr="00245567">
        <w:t xml:space="preserve"> (2020) destacaram esses dois instrumentos participativos </w:t>
      </w:r>
      <w:r w:rsidR="002421B3" w:rsidRPr="00245567">
        <w:t xml:space="preserve">(reuniões e audiências públicas) </w:t>
      </w:r>
      <w:r w:rsidRPr="00245567">
        <w:t>quando da investigação sobre a participação popular na cidade de São Carlos-SP, com a ocorrência de 33 reuniões e cinco audiências públicas no decorrer dos anos de 2015 e 2016.</w:t>
      </w:r>
    </w:p>
    <w:p w14:paraId="62F2B608" w14:textId="426566B9" w:rsidR="00585CC5" w:rsidRPr="00245567" w:rsidRDefault="00585CC5" w:rsidP="00202BF9">
      <w:pPr>
        <w:spacing w:line="360" w:lineRule="auto"/>
        <w:ind w:firstLine="851"/>
        <w:jc w:val="both"/>
      </w:pPr>
      <w:r w:rsidRPr="00245567">
        <w:t xml:space="preserve">Quanto ao momento possível para o uso dos instrumentos participativos, </w:t>
      </w:r>
      <w:sdt>
        <w:sdtPr>
          <w:tag w:val="goog_rdk_13"/>
          <w:id w:val="795566241"/>
        </w:sdtPr>
        <w:sdtEndPr/>
        <w:sdtContent/>
      </w:sdt>
      <w:r w:rsidRPr="00245567">
        <w:t xml:space="preserve">47% dos respondentes indicaram o período de tramitação do </w:t>
      </w:r>
      <w:r w:rsidR="004C5DF6" w:rsidRPr="00245567">
        <w:t xml:space="preserve">IC </w:t>
      </w:r>
      <w:r w:rsidRPr="00245567">
        <w:t xml:space="preserve">e antes da celebração de Termo de Ajustamento de Conduta </w:t>
      </w:r>
      <w:r w:rsidR="004C5DF6" w:rsidRPr="00245567">
        <w:t xml:space="preserve">(TAC) </w:t>
      </w:r>
      <w:r w:rsidRPr="00245567">
        <w:t xml:space="preserve">e 27% indicaram o período de tramitação do </w:t>
      </w:r>
      <w:r w:rsidR="004C5DF6" w:rsidRPr="00245567">
        <w:t>IC</w:t>
      </w:r>
      <w:r w:rsidRPr="00245567">
        <w:t xml:space="preserve"> e antes do ajuizamento de </w:t>
      </w:r>
      <w:r w:rsidR="004C5DF6" w:rsidRPr="00245567">
        <w:t>ACP</w:t>
      </w:r>
      <w:r w:rsidRPr="00245567">
        <w:t xml:space="preserve"> (Figura</w:t>
      </w:r>
      <w:r w:rsidR="00FD03FA" w:rsidRPr="00245567">
        <w:t xml:space="preserve"> 9</w:t>
      </w:r>
      <w:r w:rsidRPr="00245567">
        <w:t xml:space="preserve">). </w:t>
      </w:r>
    </w:p>
    <w:p w14:paraId="143E426D" w14:textId="77777777" w:rsidR="00585CC5" w:rsidRPr="00245567" w:rsidRDefault="00585CC5" w:rsidP="00202BF9">
      <w:pPr>
        <w:spacing w:line="360" w:lineRule="auto"/>
        <w:ind w:firstLine="851"/>
        <w:jc w:val="both"/>
      </w:pPr>
    </w:p>
    <w:p w14:paraId="33870A31" w14:textId="77777777" w:rsidR="00585CC5" w:rsidRPr="00245567" w:rsidRDefault="00585CC5" w:rsidP="00D45F1C">
      <w:pPr>
        <w:jc w:val="center"/>
        <w:rPr>
          <w:sz w:val="20"/>
          <w:szCs w:val="20"/>
        </w:rPr>
      </w:pPr>
      <w:r w:rsidRPr="00245567">
        <w:rPr>
          <w:b/>
          <w:sz w:val="20"/>
          <w:szCs w:val="20"/>
        </w:rPr>
        <w:t xml:space="preserve">Figura </w:t>
      </w:r>
      <w:r w:rsidR="00FD03FA" w:rsidRPr="00245567">
        <w:rPr>
          <w:b/>
          <w:sz w:val="20"/>
          <w:szCs w:val="20"/>
        </w:rPr>
        <w:t>9</w:t>
      </w:r>
      <w:r w:rsidRPr="00245567">
        <w:rPr>
          <w:b/>
          <w:sz w:val="20"/>
          <w:szCs w:val="20"/>
        </w:rPr>
        <w:t>:</w:t>
      </w:r>
      <w:r w:rsidRPr="00245567">
        <w:rPr>
          <w:sz w:val="20"/>
          <w:szCs w:val="20"/>
        </w:rPr>
        <w:t xml:space="preserve"> Momento dos procedimentos ambientais em que é possível a participação popular.</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1"/>
      </w:tblGrid>
      <w:tr w:rsidR="00245567" w:rsidRPr="00245567" w14:paraId="3E9B7893" w14:textId="77777777" w:rsidTr="00FE0FDE">
        <w:tc>
          <w:tcPr>
            <w:tcW w:w="9211" w:type="dxa"/>
          </w:tcPr>
          <w:p w14:paraId="44E5CAA2" w14:textId="2D3646AE" w:rsidR="00D45F1C" w:rsidRPr="00245567" w:rsidRDefault="00D45F1C" w:rsidP="00D45F1C">
            <w:pPr>
              <w:jc w:val="center"/>
              <w:rPr>
                <w:sz w:val="20"/>
                <w:szCs w:val="20"/>
              </w:rPr>
            </w:pPr>
            <w:r w:rsidRPr="00245567">
              <w:rPr>
                <w:noProof/>
                <w:sz w:val="20"/>
                <w:szCs w:val="20"/>
              </w:rPr>
              <w:drawing>
                <wp:inline distT="0" distB="0" distL="0" distR="0" wp14:anchorId="1642544F" wp14:editId="09A91F0A">
                  <wp:extent cx="4423144" cy="2115880"/>
                  <wp:effectExtent l="0" t="0" r="0" b="0"/>
                  <wp:docPr id="2" name="Gráfico 2">
                    <a:extLst xmlns:a="http://schemas.openxmlformats.org/drawingml/2006/main">
                      <a:ext uri="{FF2B5EF4-FFF2-40B4-BE49-F238E27FC236}">
                        <a16:creationId xmlns:a16="http://schemas.microsoft.com/office/drawing/2014/main" id="{22039D84-7F16-4499-BE8A-57689215BA6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tc>
      </w:tr>
    </w:tbl>
    <w:p w14:paraId="0E694968" w14:textId="77777777" w:rsidR="001944AF" w:rsidRPr="00245567" w:rsidRDefault="001944AF" w:rsidP="00D45F1C">
      <w:pPr>
        <w:jc w:val="center"/>
        <w:rPr>
          <w:sz w:val="20"/>
          <w:szCs w:val="20"/>
        </w:rPr>
      </w:pPr>
      <w:r w:rsidRPr="00245567">
        <w:rPr>
          <w:sz w:val="20"/>
          <w:szCs w:val="20"/>
        </w:rPr>
        <w:t>Fonte: Dados de pesquisa, 2022.</w:t>
      </w:r>
    </w:p>
    <w:p w14:paraId="7831E63B" w14:textId="77777777" w:rsidR="00C30618" w:rsidRPr="00245567" w:rsidRDefault="00C30618" w:rsidP="00202BF9">
      <w:pPr>
        <w:spacing w:line="360" w:lineRule="auto"/>
        <w:ind w:firstLine="851"/>
        <w:jc w:val="both"/>
      </w:pPr>
    </w:p>
    <w:p w14:paraId="2D5A6244" w14:textId="2C9234C5" w:rsidR="00585CC5" w:rsidRPr="00245567" w:rsidRDefault="001451AC" w:rsidP="00202BF9">
      <w:pPr>
        <w:spacing w:line="360" w:lineRule="auto"/>
        <w:ind w:firstLine="851"/>
        <w:jc w:val="both"/>
      </w:pPr>
      <w:r w:rsidRPr="00245567">
        <w:t>O</w:t>
      </w:r>
      <w:r w:rsidR="00BA20E1" w:rsidRPr="00245567">
        <w:t xml:space="preserve"> </w:t>
      </w:r>
      <w:r w:rsidRPr="00245567">
        <w:t xml:space="preserve">IC </w:t>
      </w:r>
      <w:r w:rsidR="00BA20E1" w:rsidRPr="00245567">
        <w:t>tem natureza unilateral e facultativa e será instaurado para apurar fato que possa autorizar a tutela dos interesses ou direitos a</w:t>
      </w:r>
      <w:r w:rsidR="00955577" w:rsidRPr="00245567">
        <w:t xml:space="preserve"> </w:t>
      </w:r>
      <w:r w:rsidR="00BA20E1" w:rsidRPr="00245567">
        <w:t xml:space="preserve">cargo do </w:t>
      </w:r>
      <w:r w:rsidR="004C5DF6" w:rsidRPr="00245567">
        <w:t>MP</w:t>
      </w:r>
      <w:r w:rsidR="00BA20E1" w:rsidRPr="00245567">
        <w:t>, servindo como preparação para o exercício das atribuições inerentes às suas funções institucionais (art</w:t>
      </w:r>
      <w:r w:rsidR="004C5DF6" w:rsidRPr="00245567">
        <w:t xml:space="preserve">igo </w:t>
      </w:r>
      <w:r w:rsidR="00BA20E1" w:rsidRPr="00245567">
        <w:t xml:space="preserve">1º, Resolução </w:t>
      </w:r>
      <w:r w:rsidRPr="00245567">
        <w:t xml:space="preserve">CNMP </w:t>
      </w:r>
      <w:r w:rsidR="00BA20E1" w:rsidRPr="00245567">
        <w:t>nº 23</w:t>
      </w:r>
      <w:r w:rsidRPr="00245567">
        <w:t>/07</w:t>
      </w:r>
      <w:r w:rsidR="00BA20E1" w:rsidRPr="00245567">
        <w:t xml:space="preserve">). </w:t>
      </w:r>
      <w:r w:rsidR="00585CC5" w:rsidRPr="00245567">
        <w:t xml:space="preserve">Importante destacar que o </w:t>
      </w:r>
      <w:r w:rsidRPr="00245567">
        <w:t>IC</w:t>
      </w:r>
      <w:r w:rsidR="00585CC5" w:rsidRPr="00245567">
        <w:t xml:space="preserve"> que investiga questões de natureza ambiental se encerra em três principais situações</w:t>
      </w:r>
      <w:r w:rsidRPr="00245567">
        <w:t xml:space="preserve"> (Resolução CNMP nº 23/07)</w:t>
      </w:r>
      <w:r w:rsidR="00585CC5" w:rsidRPr="00245567">
        <w:t xml:space="preserve">: </w:t>
      </w:r>
      <w:sdt>
        <w:sdtPr>
          <w:tag w:val="goog_rdk_14"/>
          <w:id w:val="-939834462"/>
        </w:sdtPr>
        <w:sdtEndPr/>
        <w:sdtContent/>
      </w:sdt>
      <w:r w:rsidR="00585CC5" w:rsidRPr="00245567">
        <w:t>arquivamento em razão da resolução da questão durante o trâmite das investigações; com a celebração e homologação de TAC; e com o ajuizamento de uma ACP.</w:t>
      </w:r>
      <w:r w:rsidR="0095304C" w:rsidRPr="00245567">
        <w:t xml:space="preserve"> </w:t>
      </w:r>
    </w:p>
    <w:p w14:paraId="7F7895DA" w14:textId="6A858DD3" w:rsidR="00585CC5" w:rsidRPr="00245567" w:rsidRDefault="00585CC5" w:rsidP="00202BF9">
      <w:pPr>
        <w:spacing w:line="360" w:lineRule="auto"/>
        <w:ind w:firstLine="851"/>
        <w:jc w:val="both"/>
      </w:pPr>
      <w:r w:rsidRPr="00245567">
        <w:t xml:space="preserve">O acompanhamento dos </w:t>
      </w:r>
      <w:proofErr w:type="spellStart"/>
      <w:r w:rsidRPr="00245567">
        <w:t>TACs</w:t>
      </w:r>
      <w:proofErr w:type="spellEnd"/>
      <w:r w:rsidRPr="00245567">
        <w:t xml:space="preserve"> e das </w:t>
      </w:r>
      <w:proofErr w:type="spellStart"/>
      <w:r w:rsidRPr="00245567">
        <w:t>ACPs</w:t>
      </w:r>
      <w:proofErr w:type="spellEnd"/>
      <w:r w:rsidRPr="00245567">
        <w:t xml:space="preserve"> é realizado em Procedimento Administrativo (PA) próprio, no qual é possível a realização de diligências, mas sem a natureza inquisitorial do </w:t>
      </w:r>
      <w:r w:rsidR="002D15B3" w:rsidRPr="00245567">
        <w:t>IC</w:t>
      </w:r>
      <w:r w:rsidRPr="00245567">
        <w:t xml:space="preserve">. No âmbito do </w:t>
      </w:r>
      <w:r w:rsidR="002D15B3" w:rsidRPr="00245567">
        <w:t>MPE</w:t>
      </w:r>
      <w:r w:rsidRPr="00245567">
        <w:t xml:space="preserve">, os </w:t>
      </w:r>
      <w:proofErr w:type="spellStart"/>
      <w:r w:rsidR="002D15B3" w:rsidRPr="00245567">
        <w:t>PAs</w:t>
      </w:r>
      <w:proofErr w:type="spellEnd"/>
      <w:r w:rsidRPr="00245567">
        <w:t xml:space="preserve"> são disciplinados pela Resolução nº 934/15-PGJ-CPJ-CGMP, de 15</w:t>
      </w:r>
      <w:r w:rsidR="002D15B3" w:rsidRPr="00245567">
        <w:t xml:space="preserve"> de outubro de </w:t>
      </w:r>
      <w:r w:rsidRPr="00245567">
        <w:t xml:space="preserve">2015 (MINISTÉRIO PÚBLICO, 2015). Já no </w:t>
      </w:r>
      <w:r w:rsidR="002D15B3" w:rsidRPr="00245567">
        <w:t>MPF</w:t>
      </w:r>
      <w:r w:rsidRPr="00245567">
        <w:t xml:space="preserve">, os </w:t>
      </w:r>
      <w:r w:rsidRPr="00245567">
        <w:lastRenderedPageBreak/>
        <w:t>procedimentos administrativos são regidos pela Resolução nº 174</w:t>
      </w:r>
      <w:r w:rsidR="002D15B3" w:rsidRPr="00245567">
        <w:t>,</w:t>
      </w:r>
      <w:r w:rsidRPr="00245567">
        <w:t xml:space="preserve"> de 04</w:t>
      </w:r>
      <w:r w:rsidR="002D15B3" w:rsidRPr="00245567">
        <w:t xml:space="preserve"> de julho de </w:t>
      </w:r>
      <w:r w:rsidRPr="00245567">
        <w:t>2017</w:t>
      </w:r>
      <w:r w:rsidR="00A519F5" w:rsidRPr="00245567">
        <w:t>,</w:t>
      </w:r>
      <w:r w:rsidRPr="00245567">
        <w:t xml:space="preserve"> do Conselho Nacional do Ministério Público (CNMP, 2017).</w:t>
      </w:r>
    </w:p>
    <w:p w14:paraId="5019D384" w14:textId="44FB0B4D" w:rsidR="00585CC5" w:rsidRPr="00245567" w:rsidRDefault="00585CC5" w:rsidP="00202BF9">
      <w:pPr>
        <w:spacing w:line="360" w:lineRule="auto"/>
        <w:ind w:firstLine="851"/>
        <w:jc w:val="both"/>
      </w:pPr>
      <w:r w:rsidRPr="00245567">
        <w:t xml:space="preserve">Para os respondentes, essa influência da participação popular na tomada de decisão, a partir do uso de metodologia participativa, pode ocorrer em dois instrumentos representativos do direito democrático: para realização de mudança e proposituras de políticas públicas ambientais (36% das escolhas) e de obrigação de fazer a partir da celebração de TAC (28% das escolhas), seja qual </w:t>
      </w:r>
      <w:r w:rsidR="00A519F5" w:rsidRPr="00245567">
        <w:t xml:space="preserve">for </w:t>
      </w:r>
      <w:r w:rsidRPr="00245567">
        <w:t xml:space="preserve">a modalidade, instrumento este imputado ao agente causador de danos (Figura </w:t>
      </w:r>
      <w:r w:rsidR="002722CC" w:rsidRPr="00245567">
        <w:t>10</w:t>
      </w:r>
      <w:r w:rsidRPr="00245567">
        <w:t>).</w:t>
      </w:r>
    </w:p>
    <w:p w14:paraId="49D385C4" w14:textId="77777777" w:rsidR="00BA64A1" w:rsidRPr="00245567" w:rsidRDefault="00BA64A1" w:rsidP="00202BF9">
      <w:pPr>
        <w:spacing w:line="360" w:lineRule="auto"/>
        <w:ind w:firstLine="851"/>
        <w:jc w:val="both"/>
      </w:pPr>
    </w:p>
    <w:p w14:paraId="58DA4D47" w14:textId="77777777" w:rsidR="00BA64A1" w:rsidRPr="00245567" w:rsidRDefault="00BA64A1" w:rsidP="00BA64A1">
      <w:pPr>
        <w:jc w:val="center"/>
        <w:rPr>
          <w:sz w:val="20"/>
          <w:szCs w:val="20"/>
          <w:shd w:val="clear" w:color="auto" w:fill="D0E0E3"/>
        </w:rPr>
      </w:pPr>
      <w:r w:rsidRPr="00245567">
        <w:rPr>
          <w:b/>
          <w:sz w:val="20"/>
          <w:szCs w:val="20"/>
        </w:rPr>
        <w:t>Figura 10:</w:t>
      </w:r>
      <w:r w:rsidRPr="00245567">
        <w:rPr>
          <w:sz w:val="20"/>
          <w:szCs w:val="20"/>
        </w:rPr>
        <w:t xml:space="preserve"> Instrumentos influenciados pela participação popular.</w:t>
      </w: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1"/>
      </w:tblGrid>
      <w:tr w:rsidR="00245567" w:rsidRPr="00245567" w14:paraId="78A661FB" w14:textId="77777777" w:rsidTr="00FE0FDE">
        <w:trPr>
          <w:jc w:val="center"/>
        </w:trPr>
        <w:tc>
          <w:tcPr>
            <w:tcW w:w="9211" w:type="dxa"/>
          </w:tcPr>
          <w:p w14:paraId="59C86A64" w14:textId="304AC00D" w:rsidR="00BA64A1" w:rsidRPr="00245567" w:rsidRDefault="00BA64A1" w:rsidP="00BA64A1">
            <w:pPr>
              <w:jc w:val="center"/>
              <w:rPr>
                <w:sz w:val="20"/>
                <w:szCs w:val="20"/>
              </w:rPr>
            </w:pPr>
            <w:r w:rsidRPr="00245567">
              <w:rPr>
                <w:noProof/>
                <w:sz w:val="20"/>
                <w:szCs w:val="20"/>
              </w:rPr>
              <w:drawing>
                <wp:inline distT="0" distB="0" distL="0" distR="0" wp14:anchorId="3EB684C5" wp14:editId="7B104F6E">
                  <wp:extent cx="4654993" cy="2264292"/>
                  <wp:effectExtent l="0" t="0" r="0" b="0"/>
                  <wp:docPr id="1" name="Gráfico 1">
                    <a:extLst xmlns:a="http://schemas.openxmlformats.org/drawingml/2006/main">
                      <a:ext uri="{FF2B5EF4-FFF2-40B4-BE49-F238E27FC236}">
                        <a16:creationId xmlns:a16="http://schemas.microsoft.com/office/drawing/2014/main" id="{950512B0-E77B-462F-B92D-F1B2FD6A7F4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tc>
      </w:tr>
    </w:tbl>
    <w:p w14:paraId="32A9C46F" w14:textId="77777777" w:rsidR="00585CC5" w:rsidRPr="00245567" w:rsidRDefault="001944AF" w:rsidP="00BA64A1">
      <w:pPr>
        <w:jc w:val="center"/>
        <w:rPr>
          <w:sz w:val="20"/>
          <w:szCs w:val="20"/>
        </w:rPr>
      </w:pPr>
      <w:r w:rsidRPr="00245567">
        <w:rPr>
          <w:sz w:val="20"/>
          <w:szCs w:val="20"/>
        </w:rPr>
        <w:t>Fonte: Dados de pesquisa, 2022.</w:t>
      </w:r>
    </w:p>
    <w:p w14:paraId="35E19A49" w14:textId="77777777" w:rsidR="002722CC" w:rsidRPr="00245567" w:rsidRDefault="002722CC" w:rsidP="00202BF9">
      <w:pPr>
        <w:spacing w:line="360" w:lineRule="auto"/>
        <w:ind w:right="-1" w:firstLine="851"/>
        <w:jc w:val="both"/>
      </w:pPr>
    </w:p>
    <w:p w14:paraId="3C1C17C7" w14:textId="5BB47ADF" w:rsidR="00585CC5" w:rsidRPr="00245567" w:rsidRDefault="002722CC" w:rsidP="00202BF9">
      <w:pPr>
        <w:spacing w:line="360" w:lineRule="auto"/>
        <w:ind w:firstLine="851"/>
        <w:jc w:val="both"/>
      </w:pPr>
      <w:r w:rsidRPr="00245567">
        <w:t xml:space="preserve">Dentre as justificativas instrumentais encontradas na bibliografia para a formulação de políticas públicas por meio da participação popular, </w:t>
      </w:r>
      <w:proofErr w:type="spellStart"/>
      <w:r w:rsidRPr="00245567">
        <w:t>esta</w:t>
      </w:r>
      <w:proofErr w:type="spellEnd"/>
      <w:r w:rsidRPr="00245567">
        <w:t xml:space="preserve"> </w:t>
      </w:r>
      <w:r w:rsidR="00BA64A1" w:rsidRPr="00245567">
        <w:t>se apresenta</w:t>
      </w:r>
      <w:r w:rsidRPr="00245567">
        <w:t xml:space="preserve"> como ferramenta para melhorar a confiança nas instituições (ROWE; FREWER, 2000; ALBELSON </w:t>
      </w:r>
      <w:r w:rsidRPr="00245567">
        <w:rPr>
          <w:i/>
        </w:rPr>
        <w:t>et al</w:t>
      </w:r>
      <w:r w:rsidRPr="00245567">
        <w:t>., 2003; LEIGHNINGER, 2010); pode contribuir para alavancar recursos por meio da criação de oportunidades para encontrar parceiros na busca pela implantação de soluções políticas (FOLEY; MARTIN, 2000); auxilia na resolução dos problemas complexos ou perversos que devem ser resolvidos pelos administradores públicos, como mudanças climáticas, conservação de energia</w:t>
      </w:r>
      <w:r w:rsidR="00A519F5" w:rsidRPr="00245567">
        <w:t xml:space="preserve"> e</w:t>
      </w:r>
      <w:r w:rsidRPr="00245567">
        <w:t xml:space="preserve"> governança sobre a água (FUNG, 2006; BOURGON, 2007; EVANS, 2013).</w:t>
      </w:r>
    </w:p>
    <w:p w14:paraId="509A8E56" w14:textId="77777777" w:rsidR="00B334A5" w:rsidRPr="00245567" w:rsidRDefault="00B334A5" w:rsidP="00B334A5">
      <w:pPr>
        <w:spacing w:line="360" w:lineRule="auto"/>
        <w:jc w:val="both"/>
        <w:rPr>
          <w:b/>
        </w:rPr>
      </w:pPr>
    </w:p>
    <w:p w14:paraId="1CC90137" w14:textId="0717C4FD" w:rsidR="00B15A72" w:rsidRDefault="00585CC5" w:rsidP="00B334A5">
      <w:pPr>
        <w:spacing w:line="360" w:lineRule="auto"/>
        <w:jc w:val="both"/>
        <w:rPr>
          <w:b/>
        </w:rPr>
      </w:pPr>
      <w:r w:rsidRPr="00245567">
        <w:rPr>
          <w:b/>
        </w:rPr>
        <w:t>3.</w:t>
      </w:r>
      <w:r w:rsidR="00B334A5" w:rsidRPr="00245567">
        <w:rPr>
          <w:b/>
        </w:rPr>
        <w:t>5</w:t>
      </w:r>
      <w:r w:rsidRPr="00245567">
        <w:rPr>
          <w:b/>
        </w:rPr>
        <w:t xml:space="preserve">. </w:t>
      </w:r>
      <w:r w:rsidR="00642280" w:rsidRPr="00245567">
        <w:rPr>
          <w:b/>
        </w:rPr>
        <w:t xml:space="preserve">Sobre </w:t>
      </w:r>
      <w:r w:rsidR="00816892" w:rsidRPr="00245567">
        <w:rPr>
          <w:b/>
        </w:rPr>
        <w:t xml:space="preserve">o </w:t>
      </w:r>
      <w:r w:rsidRPr="00245567">
        <w:rPr>
          <w:b/>
        </w:rPr>
        <w:t xml:space="preserve">nível do </w:t>
      </w:r>
      <w:r w:rsidR="00642280" w:rsidRPr="00245567">
        <w:rPr>
          <w:b/>
        </w:rPr>
        <w:t>envolvimento participativo</w:t>
      </w:r>
    </w:p>
    <w:p w14:paraId="35ECC95F" w14:textId="77777777" w:rsidR="000F507F" w:rsidRPr="00245567" w:rsidRDefault="000F507F" w:rsidP="00B334A5">
      <w:pPr>
        <w:spacing w:line="360" w:lineRule="auto"/>
        <w:jc w:val="both"/>
        <w:rPr>
          <w:b/>
        </w:rPr>
      </w:pPr>
    </w:p>
    <w:p w14:paraId="4E929335" w14:textId="224C47A8" w:rsidR="00A74F4A" w:rsidRPr="000F507F" w:rsidRDefault="0029503B" w:rsidP="00202BF9">
      <w:pPr>
        <w:spacing w:line="360" w:lineRule="auto"/>
        <w:ind w:firstLine="851"/>
        <w:jc w:val="both"/>
      </w:pPr>
      <w:r w:rsidRPr="00245567">
        <w:t xml:space="preserve">Uma cidade se torna democrática e sustentável (BRASIL, 1988; BRASIL, 2001) pela participação popular efetiva, criando arranjos institucionais capazes de oferecer oportunidade </w:t>
      </w:r>
      <w:r w:rsidR="00A519F5" w:rsidRPr="00245567">
        <w:lastRenderedPageBreak/>
        <w:t>de</w:t>
      </w:r>
      <w:r w:rsidRPr="00245567">
        <w:t xml:space="preserve"> dar voz para todos. </w:t>
      </w:r>
      <w:r w:rsidR="00A74F4A" w:rsidRPr="000F507F">
        <w:t>Para os respondentes, o terceiro setor (sociedade</w:t>
      </w:r>
      <w:r w:rsidR="002D15B3" w:rsidRPr="000F507F">
        <w:t xml:space="preserve"> civil</w:t>
      </w:r>
      <w:r w:rsidR="00A74F4A" w:rsidRPr="000F507F">
        <w:t>) e o primeiro setor (</w:t>
      </w:r>
      <w:r w:rsidR="002D15B3" w:rsidRPr="000F507F">
        <w:t>P</w:t>
      </w:r>
      <w:r w:rsidR="00A74F4A" w:rsidRPr="000F507F">
        <w:t xml:space="preserve">oder </w:t>
      </w:r>
      <w:r w:rsidR="002D15B3" w:rsidRPr="000F507F">
        <w:t>P</w:t>
      </w:r>
      <w:r w:rsidR="00A74F4A" w:rsidRPr="000F507F">
        <w:t>úblico) foram apontados, massivamente, como os mais propensos a participar, para 50% e 43% dos participantes, respectivamente</w:t>
      </w:r>
      <w:r w:rsidR="002722CC" w:rsidRPr="000F507F">
        <w:t xml:space="preserve"> (Figura 11).</w:t>
      </w:r>
      <w:r w:rsidR="00A74F4A" w:rsidRPr="000F507F">
        <w:t xml:space="preserve"> Esse resultado reflete a realidade das atividades dos respondentes em que, a partir de situações já ocorridas, perceberam a majoritária participação desses atores.</w:t>
      </w:r>
    </w:p>
    <w:p w14:paraId="0C43F7EB" w14:textId="77777777" w:rsidR="00FE0FDE" w:rsidRPr="00245567" w:rsidRDefault="00FE0FDE" w:rsidP="00202BF9">
      <w:pPr>
        <w:spacing w:line="360" w:lineRule="auto"/>
        <w:ind w:firstLine="851"/>
        <w:jc w:val="both"/>
        <w:rPr>
          <w:shd w:val="clear" w:color="auto" w:fill="D0E0E3"/>
        </w:rPr>
      </w:pPr>
    </w:p>
    <w:p w14:paraId="68262F3E" w14:textId="77777777" w:rsidR="00B15A72" w:rsidRPr="00245567" w:rsidRDefault="00642280" w:rsidP="00FE0FDE">
      <w:pPr>
        <w:jc w:val="center"/>
        <w:rPr>
          <w:sz w:val="20"/>
          <w:szCs w:val="20"/>
        </w:rPr>
      </w:pPr>
      <w:r w:rsidRPr="00245567">
        <w:rPr>
          <w:b/>
          <w:bCs/>
          <w:sz w:val="20"/>
          <w:szCs w:val="20"/>
        </w:rPr>
        <w:t xml:space="preserve">Figura </w:t>
      </w:r>
      <w:r w:rsidR="002722CC" w:rsidRPr="00245567">
        <w:rPr>
          <w:b/>
          <w:bCs/>
          <w:sz w:val="20"/>
          <w:szCs w:val="20"/>
        </w:rPr>
        <w:t>11</w:t>
      </w:r>
      <w:r w:rsidRPr="00245567">
        <w:rPr>
          <w:b/>
          <w:bCs/>
          <w:sz w:val="20"/>
          <w:szCs w:val="20"/>
        </w:rPr>
        <w:t>:</w:t>
      </w:r>
      <w:r w:rsidRPr="00245567">
        <w:rPr>
          <w:sz w:val="20"/>
          <w:szCs w:val="20"/>
        </w:rPr>
        <w:t xml:space="preserve"> Setores da sociedade que os respondentes consideram mais propensos à participação.</w:t>
      </w: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1"/>
      </w:tblGrid>
      <w:tr w:rsidR="00245567" w:rsidRPr="00245567" w14:paraId="5579EE51" w14:textId="77777777" w:rsidTr="00FE0FDE">
        <w:trPr>
          <w:jc w:val="center"/>
        </w:trPr>
        <w:tc>
          <w:tcPr>
            <w:tcW w:w="9211" w:type="dxa"/>
          </w:tcPr>
          <w:p w14:paraId="4C3CD9BC" w14:textId="6BC166C3" w:rsidR="00FE0FDE" w:rsidRPr="00245567" w:rsidRDefault="00FE0FDE" w:rsidP="00FE0FDE">
            <w:pPr>
              <w:jc w:val="center"/>
              <w:rPr>
                <w:sz w:val="20"/>
                <w:szCs w:val="20"/>
              </w:rPr>
            </w:pPr>
            <w:r w:rsidRPr="00245567">
              <w:rPr>
                <w:noProof/>
                <w:sz w:val="20"/>
                <w:szCs w:val="20"/>
              </w:rPr>
              <w:drawing>
                <wp:inline distT="0" distB="0" distL="0" distR="0" wp14:anchorId="0478640B" wp14:editId="19A2BFFB">
                  <wp:extent cx="3992880" cy="1988185"/>
                  <wp:effectExtent l="0" t="0" r="0" b="0"/>
                  <wp:docPr id="31" name="Image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992880" cy="1988185"/>
                          </a:xfrm>
                          <a:prstGeom prst="rect">
                            <a:avLst/>
                          </a:prstGeom>
                          <a:noFill/>
                          <a:ln>
                            <a:noFill/>
                          </a:ln>
                        </pic:spPr>
                      </pic:pic>
                    </a:graphicData>
                  </a:graphic>
                </wp:inline>
              </w:drawing>
            </w:r>
          </w:p>
        </w:tc>
      </w:tr>
    </w:tbl>
    <w:p w14:paraId="09A930A8" w14:textId="77777777" w:rsidR="001944AF" w:rsidRPr="00245567" w:rsidRDefault="001944AF" w:rsidP="00FE0FDE">
      <w:pPr>
        <w:jc w:val="center"/>
        <w:rPr>
          <w:sz w:val="20"/>
          <w:szCs w:val="20"/>
        </w:rPr>
      </w:pPr>
      <w:r w:rsidRPr="00245567">
        <w:rPr>
          <w:sz w:val="20"/>
          <w:szCs w:val="20"/>
        </w:rPr>
        <w:t>Fonte: Dados de pesquisa, 2022.</w:t>
      </w:r>
    </w:p>
    <w:p w14:paraId="3ABC5FB8" w14:textId="77777777" w:rsidR="00B15A72" w:rsidRPr="00245567" w:rsidRDefault="00B15A72" w:rsidP="00202BF9">
      <w:pPr>
        <w:spacing w:line="360" w:lineRule="auto"/>
        <w:ind w:firstLine="851"/>
        <w:jc w:val="both"/>
      </w:pPr>
    </w:p>
    <w:p w14:paraId="67B0E2A5" w14:textId="51068E27" w:rsidR="001E7ACE" w:rsidRPr="00245567" w:rsidRDefault="001E7ACE" w:rsidP="00202BF9">
      <w:pPr>
        <w:spacing w:line="360" w:lineRule="auto"/>
        <w:ind w:firstLine="851"/>
        <w:jc w:val="both"/>
      </w:pPr>
      <w:r w:rsidRPr="00245567">
        <w:t>O terceiro setor tem aumentado cada vez mais sua participação na discussão dos assuntos de interesse geral da sociedade, atuando com verdadeiro parceiro do primeiro setor (SANTOS; OLIVEIRA; ROCHA, 2013).</w:t>
      </w:r>
      <w:r w:rsidR="007713D2" w:rsidRPr="00245567">
        <w:t xml:space="preserve"> Esses resultados confirmam os dados levantados na cidade de São Carlos no decorrer da revisão de seu Plano Diretor, onde terceiro setor superou os demais setores em quatro das cinco audiências públicas realizadas no decorrer do ano de 2016, seguido de perto pelo primeiro setor, </w:t>
      </w:r>
      <w:r w:rsidR="00A519F5" w:rsidRPr="00245567">
        <w:t>tendo</w:t>
      </w:r>
      <w:r w:rsidR="00D14B72" w:rsidRPr="00245567">
        <w:t xml:space="preserve"> </w:t>
      </w:r>
      <w:r w:rsidR="00A519F5" w:rsidRPr="00245567">
        <w:t xml:space="preserve">tido </w:t>
      </w:r>
      <w:proofErr w:type="gramStart"/>
      <w:r w:rsidR="007713D2" w:rsidRPr="00245567">
        <w:t>este maioria</w:t>
      </w:r>
      <w:proofErr w:type="gramEnd"/>
      <w:r w:rsidR="007713D2" w:rsidRPr="00245567">
        <w:t xml:space="preserve"> em uma das cinco audiências públicas (OLIVEIRA; ESPÍNDOLA; COLENCI, 2020)</w:t>
      </w:r>
    </w:p>
    <w:p w14:paraId="07F3B4C1" w14:textId="77777777" w:rsidR="00B15A72" w:rsidRPr="00245567" w:rsidRDefault="00642280" w:rsidP="00202BF9">
      <w:pPr>
        <w:spacing w:line="360" w:lineRule="auto"/>
        <w:ind w:firstLine="851"/>
        <w:jc w:val="both"/>
      </w:pPr>
      <w:r w:rsidRPr="00245567">
        <w:t xml:space="preserve">Em relação à manifestação popular na tomada de decisão, 67% entendem que é possível, regularmente, considerar as manifestações da população na tomada de decisão, enquanto 24% são mais otimistas em considerar várias vezes as manifestações. Isso é um bom indicador da recepção das manifestações populares pelo </w:t>
      </w:r>
      <w:r w:rsidRPr="00245567">
        <w:rPr>
          <w:i/>
        </w:rPr>
        <w:t>Parquet</w:t>
      </w:r>
      <w:r w:rsidRPr="00245567">
        <w:t xml:space="preserve"> como ente representativo do interesse público (</w:t>
      </w:r>
      <w:r w:rsidRPr="00245567">
        <w:rPr>
          <w:bCs/>
        </w:rPr>
        <w:t>Figura</w:t>
      </w:r>
      <w:r w:rsidRPr="00245567">
        <w:t xml:space="preserve"> </w:t>
      </w:r>
      <w:r w:rsidR="002722CC" w:rsidRPr="00245567">
        <w:t>12</w:t>
      </w:r>
      <w:r w:rsidRPr="00245567">
        <w:t>).</w:t>
      </w:r>
    </w:p>
    <w:p w14:paraId="2B69F74D" w14:textId="77777777" w:rsidR="00B15A72" w:rsidRPr="00245567" w:rsidRDefault="00B15A72" w:rsidP="00202BF9">
      <w:pPr>
        <w:spacing w:line="360" w:lineRule="auto"/>
        <w:ind w:firstLine="851"/>
        <w:jc w:val="both"/>
      </w:pPr>
    </w:p>
    <w:p w14:paraId="1B411EBD" w14:textId="77777777" w:rsidR="00B15A72" w:rsidRPr="00245567" w:rsidRDefault="00642280" w:rsidP="00FE0FDE">
      <w:pPr>
        <w:jc w:val="center"/>
        <w:rPr>
          <w:sz w:val="20"/>
          <w:szCs w:val="20"/>
        </w:rPr>
      </w:pPr>
      <w:r w:rsidRPr="00245567">
        <w:rPr>
          <w:b/>
          <w:bCs/>
          <w:sz w:val="20"/>
          <w:szCs w:val="20"/>
        </w:rPr>
        <w:t xml:space="preserve">Figura </w:t>
      </w:r>
      <w:r w:rsidR="002722CC" w:rsidRPr="00245567">
        <w:rPr>
          <w:b/>
          <w:bCs/>
          <w:sz w:val="20"/>
          <w:szCs w:val="20"/>
        </w:rPr>
        <w:t>12</w:t>
      </w:r>
      <w:r w:rsidRPr="00245567">
        <w:rPr>
          <w:b/>
          <w:bCs/>
          <w:sz w:val="20"/>
          <w:szCs w:val="20"/>
        </w:rPr>
        <w:t>:</w:t>
      </w:r>
      <w:r w:rsidRPr="00245567">
        <w:rPr>
          <w:bCs/>
          <w:sz w:val="20"/>
          <w:szCs w:val="20"/>
        </w:rPr>
        <w:t xml:space="preserve"> </w:t>
      </w:r>
      <w:r w:rsidRPr="00245567">
        <w:rPr>
          <w:sz w:val="20"/>
          <w:szCs w:val="20"/>
        </w:rPr>
        <w:t>Nível de consideração das manifestações da população na tomada de decisão.</w:t>
      </w: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1"/>
      </w:tblGrid>
      <w:tr w:rsidR="00245567" w:rsidRPr="00245567" w14:paraId="508B2B3E" w14:textId="77777777" w:rsidTr="00FE0FDE">
        <w:trPr>
          <w:jc w:val="center"/>
        </w:trPr>
        <w:tc>
          <w:tcPr>
            <w:tcW w:w="9211" w:type="dxa"/>
          </w:tcPr>
          <w:p w14:paraId="02D8C1B0" w14:textId="061D5E3A" w:rsidR="00FE0FDE" w:rsidRPr="00245567" w:rsidRDefault="00FE0FDE" w:rsidP="00FE0FDE">
            <w:pPr>
              <w:jc w:val="center"/>
              <w:rPr>
                <w:sz w:val="20"/>
                <w:szCs w:val="20"/>
              </w:rPr>
            </w:pPr>
            <w:r w:rsidRPr="00245567">
              <w:rPr>
                <w:noProof/>
                <w:sz w:val="20"/>
                <w:szCs w:val="20"/>
              </w:rPr>
              <w:lastRenderedPageBreak/>
              <w:drawing>
                <wp:inline distT="0" distB="0" distL="0" distR="0" wp14:anchorId="0C09DD3D" wp14:editId="71791852">
                  <wp:extent cx="3806190" cy="2124710"/>
                  <wp:effectExtent l="0" t="0" r="0" b="0"/>
                  <wp:docPr id="32" name="Imagem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806190" cy="2124710"/>
                          </a:xfrm>
                          <a:prstGeom prst="rect">
                            <a:avLst/>
                          </a:prstGeom>
                          <a:noFill/>
                          <a:ln>
                            <a:noFill/>
                          </a:ln>
                        </pic:spPr>
                      </pic:pic>
                    </a:graphicData>
                  </a:graphic>
                </wp:inline>
              </w:drawing>
            </w:r>
          </w:p>
        </w:tc>
      </w:tr>
    </w:tbl>
    <w:p w14:paraId="3297C793" w14:textId="77777777" w:rsidR="001944AF" w:rsidRPr="00245567" w:rsidRDefault="001944AF" w:rsidP="00FE0FDE">
      <w:pPr>
        <w:jc w:val="center"/>
        <w:rPr>
          <w:sz w:val="20"/>
          <w:szCs w:val="20"/>
        </w:rPr>
      </w:pPr>
      <w:r w:rsidRPr="00245567">
        <w:rPr>
          <w:sz w:val="20"/>
          <w:szCs w:val="20"/>
        </w:rPr>
        <w:t>Fonte: Dados de pesquisa, 2022.</w:t>
      </w:r>
    </w:p>
    <w:p w14:paraId="03D01817" w14:textId="77777777" w:rsidR="00B15A72" w:rsidRPr="00245567" w:rsidRDefault="00B15A72" w:rsidP="00202BF9">
      <w:pPr>
        <w:spacing w:line="360" w:lineRule="auto"/>
        <w:ind w:firstLine="851"/>
        <w:jc w:val="both"/>
      </w:pPr>
    </w:p>
    <w:p w14:paraId="6138DAFB" w14:textId="2CF75A0B" w:rsidR="008C4793" w:rsidRPr="00245567" w:rsidRDefault="00642280" w:rsidP="00202BF9">
      <w:pPr>
        <w:spacing w:line="360" w:lineRule="auto"/>
        <w:ind w:firstLine="851"/>
        <w:jc w:val="both"/>
      </w:pPr>
      <w:r w:rsidRPr="00245567">
        <w:t xml:space="preserve">Com o apuramento das respostas extraídas dos questionários, percebe-se que os respondentes conhecem a importância das metodologias participativas em suas atuações e que é importante trazer a população ao debate das questões ambientais de suas competências. </w:t>
      </w:r>
      <w:r w:rsidR="008C4793" w:rsidRPr="00245567">
        <w:t>Para se evitar riscos e limitações à pa</w:t>
      </w:r>
      <w:r w:rsidR="00FE0FDE" w:rsidRPr="00245567">
        <w:t xml:space="preserve">rticipação social, como aponta </w:t>
      </w:r>
      <w:r w:rsidR="008C4793" w:rsidRPr="00245567">
        <w:t>MILANI (2008, p. 569-571), faz-se necessário assegurar (i) “mecanismos institucionais que garantam as regras contínuas do fazer políticas públicas no âmbito local”; (</w:t>
      </w:r>
      <w:proofErr w:type="spellStart"/>
      <w:r w:rsidR="008C4793" w:rsidRPr="00245567">
        <w:t>ii</w:t>
      </w:r>
      <w:proofErr w:type="spellEnd"/>
      <w:r w:rsidR="008C4793" w:rsidRPr="00245567">
        <w:t>)  concretização dos resultados e continuidade das políticas públicas propostas; e (</w:t>
      </w:r>
      <w:proofErr w:type="spellStart"/>
      <w:r w:rsidR="008C4793" w:rsidRPr="00245567">
        <w:t>iii</w:t>
      </w:r>
      <w:proofErr w:type="spellEnd"/>
      <w:r w:rsidR="008C4793" w:rsidRPr="00245567">
        <w:t>) que não haja burocratização do processo de participação, fazendo com que “ a participação conduza a uma reinterpretação do sentido das políticas públicas locais, subvertendo as relações tradicionais entre os atores e abrindo espaços para que novos atores tenham voz”.</w:t>
      </w:r>
    </w:p>
    <w:p w14:paraId="5D35CAF7" w14:textId="27D637A6" w:rsidR="008C4793" w:rsidRPr="00245567" w:rsidRDefault="008C4793" w:rsidP="00202BF9">
      <w:pPr>
        <w:spacing w:line="360" w:lineRule="auto"/>
        <w:ind w:firstLine="851"/>
        <w:jc w:val="both"/>
      </w:pPr>
      <w:r w:rsidRPr="00245567">
        <w:t xml:space="preserve">Aspecto relevante para a concretização da participação social de fato é o </w:t>
      </w:r>
      <w:proofErr w:type="spellStart"/>
      <w:r w:rsidRPr="00245567">
        <w:t>empoderamento</w:t>
      </w:r>
      <w:proofErr w:type="spellEnd"/>
      <w:r w:rsidRPr="00245567">
        <w:t xml:space="preserve"> dos envolvidos no processo decisório, como destaca </w:t>
      </w:r>
      <w:proofErr w:type="spellStart"/>
      <w:r w:rsidRPr="00245567">
        <w:t>K</w:t>
      </w:r>
      <w:r w:rsidR="00CB7E5A" w:rsidRPr="00245567">
        <w:t>leba</w:t>
      </w:r>
      <w:proofErr w:type="spellEnd"/>
      <w:r w:rsidRPr="00245567">
        <w:t xml:space="preserve"> e </w:t>
      </w:r>
      <w:proofErr w:type="spellStart"/>
      <w:r w:rsidRPr="00245567">
        <w:t>W</w:t>
      </w:r>
      <w:r w:rsidR="00CB7E5A" w:rsidRPr="00245567">
        <w:t>endausen</w:t>
      </w:r>
      <w:proofErr w:type="spellEnd"/>
      <w:r w:rsidRPr="00245567">
        <w:t xml:space="preserve"> (2009), ao afirmarem que o </w:t>
      </w:r>
      <w:r w:rsidR="00742459" w:rsidRPr="00245567">
        <w:t>“</w:t>
      </w:r>
      <w:proofErr w:type="spellStart"/>
      <w:r w:rsidRPr="00245567">
        <w:t>empoderamento</w:t>
      </w:r>
      <w:proofErr w:type="spellEnd"/>
      <w:r w:rsidRPr="00245567">
        <w:t xml:space="preserve"> implica em não infantilizar as pessoas ou tratá-las como cidadãos com direitos que devem ser defendidos por um agente externo, mas tratá-las como pessoas capazes de resolver seus problemas paradoxais e multifacetados”.</w:t>
      </w:r>
      <w:r w:rsidR="009C1731" w:rsidRPr="00245567">
        <w:t xml:space="preserve"> Segundo Evans (2013, p. 19) na era da governança “o envolvimento do cidadão em formulação e execução de políticas públicas tem se tornado crucial para o progresso social”.</w:t>
      </w:r>
    </w:p>
    <w:p w14:paraId="7ED3110D" w14:textId="77777777" w:rsidR="00433908" w:rsidRPr="00245567" w:rsidRDefault="00433908" w:rsidP="00202BF9">
      <w:pPr>
        <w:spacing w:line="360" w:lineRule="auto"/>
        <w:ind w:firstLine="851"/>
        <w:jc w:val="both"/>
      </w:pPr>
    </w:p>
    <w:p w14:paraId="024224B9" w14:textId="2B187169" w:rsidR="00B15A72" w:rsidRDefault="00DC627F" w:rsidP="00B334A5">
      <w:pPr>
        <w:spacing w:line="360" w:lineRule="auto"/>
        <w:jc w:val="both"/>
        <w:rPr>
          <w:b/>
        </w:rPr>
      </w:pPr>
      <w:r w:rsidRPr="00245567">
        <w:rPr>
          <w:b/>
        </w:rPr>
        <w:t xml:space="preserve">4 </w:t>
      </w:r>
      <w:r w:rsidR="002D06DD" w:rsidRPr="00245567">
        <w:rPr>
          <w:b/>
        </w:rPr>
        <w:t>CONCLUSÃO</w:t>
      </w:r>
    </w:p>
    <w:p w14:paraId="52E712E5" w14:textId="77777777" w:rsidR="000F507F" w:rsidRPr="00245567" w:rsidRDefault="000F507F" w:rsidP="00B334A5">
      <w:pPr>
        <w:spacing w:line="360" w:lineRule="auto"/>
        <w:jc w:val="both"/>
        <w:rPr>
          <w:b/>
        </w:rPr>
      </w:pPr>
    </w:p>
    <w:p w14:paraId="3E879091" w14:textId="2822FE3D" w:rsidR="00B15A72" w:rsidRPr="00245567" w:rsidRDefault="00642280" w:rsidP="00202BF9">
      <w:pPr>
        <w:pBdr>
          <w:top w:val="nil"/>
          <w:left w:val="nil"/>
          <w:bottom w:val="nil"/>
          <w:right w:val="nil"/>
          <w:between w:val="nil"/>
        </w:pBdr>
        <w:spacing w:line="360" w:lineRule="auto"/>
        <w:ind w:firstLine="851"/>
        <w:jc w:val="both"/>
      </w:pPr>
      <w:r w:rsidRPr="00245567">
        <w:t xml:space="preserve">A inclusão da participação popular pelo </w:t>
      </w:r>
      <w:r w:rsidR="009C1731" w:rsidRPr="00245567">
        <w:t>MP</w:t>
      </w:r>
      <w:r w:rsidRPr="00245567">
        <w:t xml:space="preserve"> em procedimentos que versem sobre temas ambientais relevantes para a sociedade corresponde a uma prática de Democracia Participativa. O MP, ao dispor dessa metodologia participativa, garante a instrumentalização da </w:t>
      </w:r>
      <w:r w:rsidRPr="00245567">
        <w:lastRenderedPageBreak/>
        <w:t>população sobre a necessidade de se apropriar dos conceitos e ações ambientais relevantes locais/regionais a partir do debate e a busca de soluções quanto a impactos socioambientais e da promoção de qualidade de vida.</w:t>
      </w:r>
    </w:p>
    <w:p w14:paraId="71C1EFD4" w14:textId="77777777" w:rsidR="00B15A72" w:rsidRPr="00245567" w:rsidRDefault="00642280" w:rsidP="00202BF9">
      <w:pPr>
        <w:pBdr>
          <w:top w:val="nil"/>
          <w:left w:val="nil"/>
          <w:bottom w:val="nil"/>
          <w:right w:val="nil"/>
          <w:between w:val="nil"/>
        </w:pBdr>
        <w:spacing w:line="360" w:lineRule="auto"/>
        <w:ind w:firstLine="851"/>
        <w:jc w:val="both"/>
      </w:pPr>
      <w:r w:rsidRPr="00245567">
        <w:t>A contribuição participativa da sociedade para a tomada de decisões na tramitação dos procedimentos ministeriais, sobretudo no delineamento dos mecanismos compensatórios e/ou corretivos, propicia a prevenção de danos ao ambiente e potencializa as soluções mitigadoras, corretivas e compensatórias quando já da ocorrência dos danos. Além disso, a participação social fomenta práticas de educação ambiental junto à comunidade envolvida.</w:t>
      </w:r>
    </w:p>
    <w:p w14:paraId="381A911A" w14:textId="77777777" w:rsidR="00B15A72" w:rsidRPr="00245567" w:rsidRDefault="00642280" w:rsidP="00202BF9">
      <w:pPr>
        <w:pBdr>
          <w:top w:val="nil"/>
          <w:left w:val="nil"/>
          <w:bottom w:val="nil"/>
          <w:right w:val="nil"/>
          <w:between w:val="nil"/>
        </w:pBdr>
        <w:spacing w:line="360" w:lineRule="auto"/>
        <w:ind w:firstLine="851"/>
        <w:jc w:val="both"/>
      </w:pPr>
      <w:r w:rsidRPr="00245567">
        <w:t xml:space="preserve">Embora ainda priorizados os instrumentos participativos já formalizados pelo próprio </w:t>
      </w:r>
      <w:r w:rsidRPr="00245567">
        <w:rPr>
          <w:i/>
        </w:rPr>
        <w:t>Parquet</w:t>
      </w:r>
      <w:r w:rsidRPr="00245567">
        <w:t>, observa-se a oportunidade de prática democrática no curso dos procedimentos ministeriais, ensejando o envolvimento da coletividade na propositura de soluções e de práticas mais adequadas à realidade local.</w:t>
      </w:r>
    </w:p>
    <w:p w14:paraId="6E3D5A4D" w14:textId="209D30E4" w:rsidR="00055BB2" w:rsidRPr="00245567" w:rsidRDefault="003E1021" w:rsidP="00202BF9">
      <w:pPr>
        <w:pBdr>
          <w:top w:val="nil"/>
          <w:left w:val="nil"/>
          <w:bottom w:val="nil"/>
          <w:right w:val="nil"/>
          <w:between w:val="nil"/>
        </w:pBdr>
        <w:spacing w:line="360" w:lineRule="auto"/>
        <w:ind w:firstLine="851"/>
        <w:jc w:val="both"/>
      </w:pPr>
      <w:r w:rsidRPr="00245567">
        <w:t>Atualmente, o desafio maior não é mais a democracia formal representativa, mas garantir o envolvimento político efetivo da</w:t>
      </w:r>
      <w:r w:rsidR="00055BB2" w:rsidRPr="00245567">
        <w:t xml:space="preserve"> comunidade </w:t>
      </w:r>
      <w:r w:rsidRPr="00245567">
        <w:t>por meio da democracia participativa, que demanda uma adequação de métodos.</w:t>
      </w:r>
    </w:p>
    <w:p w14:paraId="42BE1D3B" w14:textId="332EF823" w:rsidR="00B15A72" w:rsidRPr="00245567" w:rsidRDefault="00B15A72" w:rsidP="00FE0FDE">
      <w:pPr>
        <w:pBdr>
          <w:top w:val="nil"/>
          <w:left w:val="nil"/>
          <w:bottom w:val="nil"/>
          <w:right w:val="nil"/>
          <w:between w:val="nil"/>
        </w:pBdr>
        <w:spacing w:line="360" w:lineRule="auto"/>
        <w:jc w:val="both"/>
        <w:rPr>
          <w:b/>
          <w:lang w:val="en-US"/>
        </w:rPr>
      </w:pPr>
    </w:p>
    <w:p w14:paraId="0E9EF01B" w14:textId="778A94F1" w:rsidR="00B15A72" w:rsidRDefault="00FE0FDE" w:rsidP="00D45F1C">
      <w:pPr>
        <w:spacing w:line="360" w:lineRule="auto"/>
        <w:jc w:val="both"/>
        <w:rPr>
          <w:b/>
          <w:lang w:val="en-US"/>
        </w:rPr>
      </w:pPr>
      <w:r w:rsidRPr="00245567">
        <w:rPr>
          <w:b/>
          <w:lang w:val="en-US"/>
        </w:rPr>
        <w:t>REFERÊNCIAS</w:t>
      </w:r>
    </w:p>
    <w:p w14:paraId="1A80DF82" w14:textId="77777777" w:rsidR="000F507F" w:rsidRPr="00245567" w:rsidRDefault="000F507F" w:rsidP="00D45F1C">
      <w:pPr>
        <w:spacing w:line="360" w:lineRule="auto"/>
        <w:jc w:val="both"/>
        <w:rPr>
          <w:lang w:val="en-US"/>
        </w:rPr>
      </w:pPr>
    </w:p>
    <w:p w14:paraId="026E0086" w14:textId="041E8ED3" w:rsidR="00742459" w:rsidRPr="00245567" w:rsidRDefault="000F507F" w:rsidP="00FE0FDE">
      <w:pPr>
        <w:jc w:val="both"/>
        <w:rPr>
          <w:lang w:val="en-US"/>
        </w:rPr>
      </w:pPr>
      <w:r>
        <w:rPr>
          <w:lang w:val="en-US"/>
        </w:rPr>
        <w:t>ARNSTEIN, Sherry</w:t>
      </w:r>
      <w:r w:rsidR="00742459" w:rsidRPr="00245567">
        <w:rPr>
          <w:lang w:val="en-US"/>
        </w:rPr>
        <w:t xml:space="preserve"> R. A ladder of citizen participation. </w:t>
      </w:r>
      <w:r w:rsidR="00742459" w:rsidRPr="00245567">
        <w:rPr>
          <w:i/>
          <w:lang w:val="en-US"/>
        </w:rPr>
        <w:t>Journal of the American Planning Association</w:t>
      </w:r>
      <w:r w:rsidR="00742459" w:rsidRPr="00245567">
        <w:rPr>
          <w:lang w:val="en-US"/>
        </w:rPr>
        <w:t>, v. 35, n. 4, p. 216-224, 1969.</w:t>
      </w:r>
    </w:p>
    <w:p w14:paraId="5116B772" w14:textId="77777777" w:rsidR="00817E8F" w:rsidRPr="00245567" w:rsidRDefault="00817E8F" w:rsidP="00FE0FDE">
      <w:pPr>
        <w:jc w:val="both"/>
        <w:rPr>
          <w:lang w:val="en-US"/>
        </w:rPr>
      </w:pPr>
    </w:p>
    <w:p w14:paraId="6F88750B" w14:textId="78ECBDAA" w:rsidR="00817E8F" w:rsidRPr="00245567" w:rsidRDefault="00817E8F" w:rsidP="00FE0FDE">
      <w:pPr>
        <w:jc w:val="both"/>
        <w:rPr>
          <w:lang w:val="en-US"/>
        </w:rPr>
      </w:pPr>
      <w:r w:rsidRPr="00245567">
        <w:rPr>
          <w:lang w:val="en-US"/>
        </w:rPr>
        <w:t xml:space="preserve">BELLO, </w:t>
      </w:r>
      <w:r w:rsidR="00CC4B61" w:rsidRPr="00245567">
        <w:rPr>
          <w:lang w:val="en-US"/>
        </w:rPr>
        <w:t>E</w:t>
      </w:r>
      <w:r w:rsidR="000F507F">
        <w:rPr>
          <w:lang w:val="en-US"/>
        </w:rPr>
        <w:t>nzo</w:t>
      </w:r>
      <w:r w:rsidR="00CC4B61" w:rsidRPr="00245567">
        <w:rPr>
          <w:lang w:val="en-US"/>
        </w:rPr>
        <w:t>; PAROLA, G</w:t>
      </w:r>
      <w:r w:rsidR="000F507F">
        <w:rPr>
          <w:lang w:val="en-US"/>
        </w:rPr>
        <w:t>iulia</w:t>
      </w:r>
      <w:r w:rsidR="00CC4B61" w:rsidRPr="00245567">
        <w:rPr>
          <w:lang w:val="en-US"/>
        </w:rPr>
        <w:t xml:space="preserve">. </w:t>
      </w:r>
      <w:proofErr w:type="spellStart"/>
      <w:r w:rsidRPr="00245567">
        <w:rPr>
          <w:lang w:val="en-US"/>
        </w:rPr>
        <w:t>Os</w:t>
      </w:r>
      <w:proofErr w:type="spellEnd"/>
      <w:r w:rsidRPr="00245567">
        <w:rPr>
          <w:lang w:val="en-US"/>
        </w:rPr>
        <w:t xml:space="preserve"> </w:t>
      </w:r>
      <w:proofErr w:type="spellStart"/>
      <w:r w:rsidRPr="00245567">
        <w:rPr>
          <w:lang w:val="en-US"/>
        </w:rPr>
        <w:t>direitos</w:t>
      </w:r>
      <w:proofErr w:type="spellEnd"/>
      <w:r w:rsidRPr="00245567">
        <w:rPr>
          <w:lang w:val="en-US"/>
        </w:rPr>
        <w:t xml:space="preserve"> de </w:t>
      </w:r>
      <w:proofErr w:type="spellStart"/>
      <w:r w:rsidRPr="00245567">
        <w:rPr>
          <w:lang w:val="en-US"/>
        </w:rPr>
        <w:t>acessos</w:t>
      </w:r>
      <w:proofErr w:type="spellEnd"/>
      <w:r w:rsidRPr="00245567">
        <w:rPr>
          <w:lang w:val="en-US"/>
        </w:rPr>
        <w:t xml:space="preserve"> </w:t>
      </w:r>
      <w:proofErr w:type="spellStart"/>
      <w:r w:rsidRPr="00245567">
        <w:rPr>
          <w:lang w:val="en-US"/>
        </w:rPr>
        <w:t>em</w:t>
      </w:r>
      <w:proofErr w:type="spellEnd"/>
      <w:r w:rsidRPr="00245567">
        <w:rPr>
          <w:lang w:val="en-US"/>
        </w:rPr>
        <w:t xml:space="preserve"> </w:t>
      </w:r>
      <w:proofErr w:type="spellStart"/>
      <w:r w:rsidRPr="00245567">
        <w:rPr>
          <w:lang w:val="en-US"/>
        </w:rPr>
        <w:t>matéria</w:t>
      </w:r>
      <w:proofErr w:type="spellEnd"/>
      <w:r w:rsidRPr="00245567">
        <w:rPr>
          <w:lang w:val="en-US"/>
        </w:rPr>
        <w:t xml:space="preserve"> </w:t>
      </w:r>
      <w:proofErr w:type="spellStart"/>
      <w:r w:rsidRPr="00245567">
        <w:rPr>
          <w:lang w:val="en-US"/>
        </w:rPr>
        <w:t>ambiental</w:t>
      </w:r>
      <w:proofErr w:type="spellEnd"/>
      <w:r w:rsidRPr="00245567">
        <w:rPr>
          <w:lang w:val="en-US"/>
        </w:rPr>
        <w:t xml:space="preserve"> e </w:t>
      </w:r>
      <w:proofErr w:type="spellStart"/>
      <w:r w:rsidRPr="00245567">
        <w:rPr>
          <w:lang w:val="en-US"/>
        </w:rPr>
        <w:t>sua</w:t>
      </w:r>
      <w:proofErr w:type="spellEnd"/>
      <w:r w:rsidRPr="00245567">
        <w:rPr>
          <w:lang w:val="en-US"/>
        </w:rPr>
        <w:t xml:space="preserve"> </w:t>
      </w:r>
      <w:proofErr w:type="spellStart"/>
      <w:r w:rsidRPr="00245567">
        <w:rPr>
          <w:lang w:val="en-US"/>
        </w:rPr>
        <w:t>efetividade</w:t>
      </w:r>
      <w:proofErr w:type="spellEnd"/>
      <w:r w:rsidRPr="00245567">
        <w:rPr>
          <w:lang w:val="en-US"/>
        </w:rPr>
        <w:t xml:space="preserve">: o </w:t>
      </w:r>
      <w:proofErr w:type="spellStart"/>
      <w:r w:rsidRPr="00245567">
        <w:rPr>
          <w:lang w:val="en-US"/>
        </w:rPr>
        <w:t>meio</w:t>
      </w:r>
      <w:proofErr w:type="spellEnd"/>
      <w:r w:rsidRPr="00245567">
        <w:rPr>
          <w:lang w:val="en-US"/>
        </w:rPr>
        <w:t xml:space="preserve"> </w:t>
      </w:r>
      <w:proofErr w:type="spellStart"/>
      <w:r w:rsidRPr="00245567">
        <w:rPr>
          <w:lang w:val="en-US"/>
        </w:rPr>
        <w:t>ambiental</w:t>
      </w:r>
      <w:proofErr w:type="spellEnd"/>
      <w:r w:rsidRPr="00245567">
        <w:rPr>
          <w:lang w:val="en-US"/>
        </w:rPr>
        <w:t xml:space="preserve"> digital no </w:t>
      </w:r>
      <w:proofErr w:type="spellStart"/>
      <w:r w:rsidRPr="00245567">
        <w:rPr>
          <w:lang w:val="en-US"/>
        </w:rPr>
        <w:t>futuro</w:t>
      </w:r>
      <w:proofErr w:type="spellEnd"/>
      <w:r w:rsidRPr="00245567">
        <w:rPr>
          <w:lang w:val="en-US"/>
        </w:rPr>
        <w:t xml:space="preserve"> </w:t>
      </w:r>
      <w:proofErr w:type="spellStart"/>
      <w:r w:rsidRPr="00245567">
        <w:rPr>
          <w:lang w:val="en-US"/>
        </w:rPr>
        <w:t>acordo</w:t>
      </w:r>
      <w:proofErr w:type="spellEnd"/>
      <w:r w:rsidR="00CC4B61" w:rsidRPr="00245567">
        <w:rPr>
          <w:lang w:val="en-US"/>
        </w:rPr>
        <w:t xml:space="preserve"> regional </w:t>
      </w:r>
      <w:proofErr w:type="spellStart"/>
      <w:r w:rsidR="00CC4B61" w:rsidRPr="00245567">
        <w:rPr>
          <w:lang w:val="en-US"/>
        </w:rPr>
        <w:t>sobre</w:t>
      </w:r>
      <w:proofErr w:type="spellEnd"/>
      <w:r w:rsidR="00CC4B61" w:rsidRPr="00245567">
        <w:rPr>
          <w:lang w:val="en-US"/>
        </w:rPr>
        <w:t xml:space="preserve"> o </w:t>
      </w:r>
      <w:proofErr w:type="spellStart"/>
      <w:r w:rsidR="00CC4B61" w:rsidRPr="00245567">
        <w:rPr>
          <w:lang w:val="en-US"/>
        </w:rPr>
        <w:t>princípio</w:t>
      </w:r>
      <w:proofErr w:type="spellEnd"/>
      <w:r w:rsidR="00CC4B61" w:rsidRPr="00245567">
        <w:rPr>
          <w:lang w:val="en-US"/>
        </w:rPr>
        <w:t xml:space="preserve"> 10. </w:t>
      </w:r>
      <w:proofErr w:type="spellStart"/>
      <w:r w:rsidRPr="00245567">
        <w:rPr>
          <w:i/>
          <w:lang w:val="en-US"/>
        </w:rPr>
        <w:t>Espaço</w:t>
      </w:r>
      <w:proofErr w:type="spellEnd"/>
      <w:r w:rsidRPr="00245567">
        <w:rPr>
          <w:i/>
          <w:lang w:val="en-US"/>
        </w:rPr>
        <w:t xml:space="preserve"> </w:t>
      </w:r>
      <w:proofErr w:type="spellStart"/>
      <w:r w:rsidRPr="00245567">
        <w:rPr>
          <w:i/>
          <w:lang w:val="en-US"/>
        </w:rPr>
        <w:t>jurídico</w:t>
      </w:r>
      <w:proofErr w:type="spellEnd"/>
      <w:r w:rsidRPr="00245567">
        <w:rPr>
          <w:lang w:val="en-US"/>
        </w:rPr>
        <w:t>, v. 18, n. 3, p. 617-636, 2017.</w:t>
      </w:r>
    </w:p>
    <w:p w14:paraId="60FF15AA" w14:textId="77777777" w:rsidR="00742459" w:rsidRPr="00245567" w:rsidRDefault="00742459" w:rsidP="00FE0FDE">
      <w:pPr>
        <w:jc w:val="both"/>
        <w:rPr>
          <w:lang w:val="en-US"/>
        </w:rPr>
      </w:pPr>
    </w:p>
    <w:p w14:paraId="34EEFF8A" w14:textId="77777777" w:rsidR="00B15A72" w:rsidRPr="00245567" w:rsidRDefault="00642280" w:rsidP="00FE0FDE">
      <w:pPr>
        <w:jc w:val="both"/>
      </w:pPr>
      <w:r w:rsidRPr="00245567">
        <w:t xml:space="preserve">BRASIL. </w:t>
      </w:r>
      <w:r w:rsidRPr="00245567">
        <w:rPr>
          <w:i/>
        </w:rPr>
        <w:t>Constituição da República Federativa do Brasil de 1988</w:t>
      </w:r>
      <w:r w:rsidRPr="00245567">
        <w:t>. Brasília: Senado Federal, 1988.</w:t>
      </w:r>
    </w:p>
    <w:p w14:paraId="4FCE105F" w14:textId="77777777" w:rsidR="00B15A72" w:rsidRPr="00245567" w:rsidRDefault="00B15A72" w:rsidP="00FE0FDE">
      <w:pPr>
        <w:jc w:val="both"/>
      </w:pPr>
    </w:p>
    <w:p w14:paraId="2F56F20A" w14:textId="031299B3" w:rsidR="00B15A72" w:rsidRPr="000F507F" w:rsidRDefault="00CC4B61" w:rsidP="00FE0FDE">
      <w:pPr>
        <w:jc w:val="both"/>
      </w:pPr>
      <w:r w:rsidRPr="00245567">
        <w:t xml:space="preserve">BRASIL. </w:t>
      </w:r>
      <w:r w:rsidR="00642280" w:rsidRPr="00245567">
        <w:rPr>
          <w:i/>
        </w:rPr>
        <w:t>Lei nº 6.938, de 31 de agosto de 1981a</w:t>
      </w:r>
      <w:r w:rsidR="00642280" w:rsidRPr="00245567">
        <w:t xml:space="preserve">. Dispõe sobre a Política Nacional do Meio Ambiente, seus fins e </w:t>
      </w:r>
      <w:r w:rsidR="00642280" w:rsidRPr="000F507F">
        <w:t xml:space="preserve">mecanismos de formulação e aplicação, e dá outras providências. Diário Oficial [da] República Federativa do Brasil, Brasília, DF, 02 set.1981. Disponível em </w:t>
      </w:r>
      <w:hyperlink r:id="rId23" w:history="1">
        <w:r w:rsidRPr="000F507F">
          <w:rPr>
            <w:rStyle w:val="Hyperlink"/>
            <w:color w:val="auto"/>
            <w:u w:val="none"/>
          </w:rPr>
          <w:t>http://www.planalto.gov.br/ccivil_03/leis/l6938.htm</w:t>
        </w:r>
      </w:hyperlink>
      <w:r w:rsidRPr="000F507F">
        <w:t xml:space="preserve">. </w:t>
      </w:r>
      <w:r w:rsidR="00642280" w:rsidRPr="000F507F">
        <w:t xml:space="preserve">Acesso em: </w:t>
      </w:r>
      <w:r w:rsidR="00F45003" w:rsidRPr="000F507F">
        <w:t>15 jun. 2022.</w:t>
      </w:r>
    </w:p>
    <w:p w14:paraId="35904831" w14:textId="77777777" w:rsidR="00F45003" w:rsidRPr="000F507F" w:rsidRDefault="00F45003" w:rsidP="00FE0FDE">
      <w:pPr>
        <w:jc w:val="both"/>
      </w:pPr>
    </w:p>
    <w:p w14:paraId="7B2E627A" w14:textId="6A8C9804" w:rsidR="00B15A72" w:rsidRPr="00245567" w:rsidRDefault="00CC4B61" w:rsidP="00FE0FDE">
      <w:pPr>
        <w:jc w:val="both"/>
      </w:pPr>
      <w:r w:rsidRPr="00245567">
        <w:t>BRASIL.</w:t>
      </w:r>
      <w:r w:rsidR="00642280" w:rsidRPr="00245567">
        <w:t xml:space="preserve"> </w:t>
      </w:r>
      <w:r w:rsidR="00642280" w:rsidRPr="00245567">
        <w:rPr>
          <w:i/>
        </w:rPr>
        <w:t>Lei nº 7.347, de 24 de julho de 1985</w:t>
      </w:r>
      <w:r w:rsidR="00642280" w:rsidRPr="00245567">
        <w:t>. Disciplina a ação civil pública de responsabilidade por danos causados ao meio-ambiente, ao consumidor, a bens e direitos de valor artístico, estético, histórico, turístico e paisagístico (VETADO) e dá outras providências. Diário Oficial [da] República Federativa do Brasil, Brasília, D</w:t>
      </w:r>
      <w:r w:rsidRPr="00245567">
        <w:t xml:space="preserve">F, 25 ago.1985. Disponível em: </w:t>
      </w:r>
      <w:hyperlink r:id="rId24" w:history="1">
        <w:r w:rsidRPr="000F507F">
          <w:rPr>
            <w:rStyle w:val="Hyperlink"/>
            <w:color w:val="auto"/>
            <w:u w:val="none"/>
          </w:rPr>
          <w:t>http://www.planalto.gov.br/ccivil_03/leis/L7347Compilada.htm</w:t>
        </w:r>
      </w:hyperlink>
      <w:r w:rsidRPr="000F507F">
        <w:t>.</w:t>
      </w:r>
      <w:r w:rsidRPr="00245567">
        <w:t xml:space="preserve"> </w:t>
      </w:r>
      <w:r w:rsidR="00F45003" w:rsidRPr="00245567">
        <w:t>Acesso em: 15 jun. 2022.</w:t>
      </w:r>
    </w:p>
    <w:p w14:paraId="3D84EAFD" w14:textId="77777777" w:rsidR="00B15A72" w:rsidRPr="00245567" w:rsidRDefault="00B15A72" w:rsidP="00FE0FDE">
      <w:pPr>
        <w:jc w:val="both"/>
      </w:pPr>
    </w:p>
    <w:p w14:paraId="2F37D1BD" w14:textId="26BCBA10" w:rsidR="00B15A72" w:rsidRPr="00245567" w:rsidRDefault="00CC4B61" w:rsidP="00FE0FDE">
      <w:pPr>
        <w:jc w:val="both"/>
      </w:pPr>
      <w:r w:rsidRPr="00245567">
        <w:lastRenderedPageBreak/>
        <w:t>BRASIL.</w:t>
      </w:r>
      <w:r w:rsidRPr="00245567">
        <w:rPr>
          <w:i/>
        </w:rPr>
        <w:t xml:space="preserve"> </w:t>
      </w:r>
      <w:r w:rsidR="00642280" w:rsidRPr="00245567">
        <w:rPr>
          <w:i/>
        </w:rPr>
        <w:t>Lei nº 8.625, de 12 de fevereiro de 1993</w:t>
      </w:r>
      <w:r w:rsidR="00642280" w:rsidRPr="00245567">
        <w:t xml:space="preserve">. Institui a Lei Orgânica Nacional do Ministério Público, dispõe sobre normas gerais para a organização do Ministério Público dos Estados e dá outras providências. Diário Oficial [da] República Federativa do Brasil, Brasília, DF, 15 fev.1993. </w:t>
      </w:r>
      <w:r w:rsidR="00642280" w:rsidRPr="000F507F">
        <w:t xml:space="preserve">Disponível em: </w:t>
      </w:r>
      <w:hyperlink r:id="rId25" w:history="1">
        <w:r w:rsidRPr="000F507F">
          <w:rPr>
            <w:rStyle w:val="Hyperlink"/>
            <w:color w:val="auto"/>
            <w:u w:val="none"/>
          </w:rPr>
          <w:t>http://www.planalto.gov.br/ccivil_03/leis/l8625.htm</w:t>
        </w:r>
      </w:hyperlink>
      <w:r w:rsidRPr="00245567">
        <w:t xml:space="preserve">. </w:t>
      </w:r>
      <w:r w:rsidR="00F45003" w:rsidRPr="00245567">
        <w:t>Acesso em: 15 jun. 2022.</w:t>
      </w:r>
    </w:p>
    <w:p w14:paraId="0B7613BC" w14:textId="77777777" w:rsidR="00B15A72" w:rsidRPr="00245567" w:rsidRDefault="00B15A72" w:rsidP="00FE0FDE">
      <w:pPr>
        <w:jc w:val="both"/>
      </w:pPr>
    </w:p>
    <w:p w14:paraId="4BDFBF21" w14:textId="4D97599E" w:rsidR="00B15A72" w:rsidRPr="00245567" w:rsidRDefault="00CC4B61" w:rsidP="00FE0FDE">
      <w:pPr>
        <w:jc w:val="both"/>
      </w:pPr>
      <w:r w:rsidRPr="00245567">
        <w:t>BRASIL.</w:t>
      </w:r>
      <w:hyperlink r:id="rId26">
        <w:r w:rsidR="00642280" w:rsidRPr="00245567">
          <w:t xml:space="preserve"> </w:t>
        </w:r>
        <w:r w:rsidR="00642280" w:rsidRPr="00245567">
          <w:rPr>
            <w:i/>
          </w:rPr>
          <w:t>Lei Complementar nº 40, de 14 de dezembro de 1981b</w:t>
        </w:r>
        <w:r w:rsidR="00642280" w:rsidRPr="00245567">
          <w:t>.</w:t>
        </w:r>
      </w:hyperlink>
      <w:r w:rsidR="00642280" w:rsidRPr="00245567">
        <w:t xml:space="preserve"> Estabelece normas gerais a serem adotadas na organização do Ministério Público estadual. Diário Oficial [da] República Federativa </w:t>
      </w:r>
      <w:r w:rsidR="00642280" w:rsidRPr="000F507F">
        <w:t xml:space="preserve">do Brasil, Brasília, DF, 15 dez.1981. Disponível em: </w:t>
      </w:r>
      <w:hyperlink r:id="rId27" w:history="1">
        <w:r w:rsidRPr="000F507F">
          <w:rPr>
            <w:rStyle w:val="Hyperlink"/>
            <w:color w:val="auto"/>
            <w:u w:val="none"/>
          </w:rPr>
          <w:t>http://www.planalto.gov.br/ccivil_03/leis/lcp/lcp40.htm</w:t>
        </w:r>
      </w:hyperlink>
      <w:r w:rsidRPr="000F507F">
        <w:t>.</w:t>
      </w:r>
      <w:r w:rsidRPr="00245567">
        <w:t xml:space="preserve"> </w:t>
      </w:r>
      <w:r w:rsidR="00642280" w:rsidRPr="00245567">
        <w:t xml:space="preserve">Acesso em: </w:t>
      </w:r>
      <w:r w:rsidR="00F45003" w:rsidRPr="00245567">
        <w:t>15 jun. 2022.</w:t>
      </w:r>
    </w:p>
    <w:p w14:paraId="61B438CB" w14:textId="77777777" w:rsidR="00B15A72" w:rsidRPr="00245567" w:rsidRDefault="00B15A72" w:rsidP="00FE0FDE">
      <w:pPr>
        <w:jc w:val="both"/>
      </w:pPr>
    </w:p>
    <w:p w14:paraId="59F39B7C" w14:textId="750D4980" w:rsidR="001451AC" w:rsidRPr="00245567" w:rsidRDefault="00CC4B61" w:rsidP="00FE0FDE">
      <w:pPr>
        <w:jc w:val="both"/>
      </w:pPr>
      <w:r w:rsidRPr="00245567">
        <w:t>CNMP (</w:t>
      </w:r>
      <w:r w:rsidR="00642280" w:rsidRPr="00245567">
        <w:t>CONSELHO NACIONAL DO MINISTÉRIO PÚBLICO</w:t>
      </w:r>
      <w:r w:rsidRPr="00245567">
        <w:t>)</w:t>
      </w:r>
      <w:r w:rsidR="00642280" w:rsidRPr="00245567">
        <w:t xml:space="preserve">. </w:t>
      </w:r>
      <w:r w:rsidR="001451AC" w:rsidRPr="00245567">
        <w:rPr>
          <w:i/>
        </w:rPr>
        <w:t>Resolução nº 23, de 17 de setembro de 2007</w:t>
      </w:r>
      <w:r w:rsidR="001451AC" w:rsidRPr="00245567">
        <w:t>. Regulamenta os artigos 6º, inciso VII, e 7º, inciso I, da Lei Complementar nº 75/93 e os artigos 25, inciso</w:t>
      </w:r>
    </w:p>
    <w:p w14:paraId="71A0D8C8" w14:textId="62346943" w:rsidR="001451AC" w:rsidRPr="00245567" w:rsidRDefault="001451AC" w:rsidP="00FE0FDE">
      <w:pPr>
        <w:jc w:val="both"/>
      </w:pPr>
      <w:r w:rsidRPr="00245567">
        <w:t xml:space="preserve">IV, e 26, inciso I, da Lei nº 8.625/93, disciplinando, no âmbito do Ministério Público, a instauração </w:t>
      </w:r>
      <w:r w:rsidRPr="000F507F">
        <w:t xml:space="preserve">e tramitação do inquérito civil. </w:t>
      </w:r>
      <w:hyperlink r:id="rId28" w:history="1">
        <w:r w:rsidR="00AD0F84" w:rsidRPr="000F507F">
          <w:rPr>
            <w:rStyle w:val="Hyperlink"/>
            <w:color w:val="auto"/>
            <w:u w:val="none"/>
          </w:rPr>
          <w:t>https://www.cnmp.mp.br/portal/images/Normas/Resolucoes/Resoluo-0232.pdf</w:t>
        </w:r>
      </w:hyperlink>
      <w:r w:rsidR="0088704C" w:rsidRPr="00245567">
        <w:t>.</w:t>
      </w:r>
      <w:r w:rsidR="00AD0F84" w:rsidRPr="00245567">
        <w:t xml:space="preserve"> </w:t>
      </w:r>
      <w:r w:rsidR="0088704C" w:rsidRPr="00245567">
        <w:t>Acesso em: 15 jun. 2022.</w:t>
      </w:r>
    </w:p>
    <w:p w14:paraId="42A970B5" w14:textId="77777777" w:rsidR="001451AC" w:rsidRPr="00245567" w:rsidRDefault="001451AC" w:rsidP="00FE0FDE">
      <w:pPr>
        <w:jc w:val="both"/>
      </w:pPr>
    </w:p>
    <w:p w14:paraId="7955B9ED" w14:textId="599D17CA" w:rsidR="00B15A72" w:rsidRPr="00245567" w:rsidRDefault="00CC4B61" w:rsidP="00FE0FDE">
      <w:pPr>
        <w:jc w:val="both"/>
      </w:pPr>
      <w:r w:rsidRPr="00245567">
        <w:t xml:space="preserve">CNMP (CONSELHO NACIONAL DO MINISTÉRIO PÚBLICO). </w:t>
      </w:r>
      <w:r w:rsidR="00642280" w:rsidRPr="00245567">
        <w:rPr>
          <w:i/>
        </w:rPr>
        <w:t>Resolução nº 87, de 06 de abril de 2010</w:t>
      </w:r>
      <w:r w:rsidR="00642280" w:rsidRPr="00245567">
        <w:t xml:space="preserve">. Regulamenta, no âmbito do Ministério Público Federal, a instauração e tramitação do Inquérito Civil. Diário Oficial da União, Brasília, p. </w:t>
      </w:r>
      <w:proofErr w:type="gramStart"/>
      <w:r w:rsidR="00642280" w:rsidRPr="00245567">
        <w:t>09, 06 maio 2010</w:t>
      </w:r>
      <w:proofErr w:type="gramEnd"/>
      <w:r w:rsidR="00642280" w:rsidRPr="00245567">
        <w:t>.</w:t>
      </w:r>
    </w:p>
    <w:p w14:paraId="68CAA1B2" w14:textId="77777777" w:rsidR="00B15A72" w:rsidRPr="00245567" w:rsidRDefault="00B15A72" w:rsidP="00FE0FDE">
      <w:pPr>
        <w:jc w:val="both"/>
      </w:pPr>
    </w:p>
    <w:p w14:paraId="40AA1962" w14:textId="75AEC168" w:rsidR="00B15A72" w:rsidRPr="00245567" w:rsidRDefault="00CC4B61" w:rsidP="00FE0FDE">
      <w:pPr>
        <w:jc w:val="both"/>
      </w:pPr>
      <w:r w:rsidRPr="00245567">
        <w:t xml:space="preserve">CNMP (CONSELHO NACIONAL DO MINISTÉRIO PÚBLICO). </w:t>
      </w:r>
      <w:r w:rsidR="00642280" w:rsidRPr="00245567">
        <w:rPr>
          <w:i/>
        </w:rPr>
        <w:t>Resolução nº 174, de 04 de julho de 2017</w:t>
      </w:r>
      <w:r w:rsidR="00642280" w:rsidRPr="00245567">
        <w:t>. Disciplina, no âmbito do Ministério Público, a instauração e a tramitação da Notícia de Fato e do Procedimento Administrativo. Diário Eletrônico do CNMP, Brasília, edição nº 136, p. 03-05, 21 jul. 2017.</w:t>
      </w:r>
    </w:p>
    <w:p w14:paraId="589C97C5" w14:textId="77777777" w:rsidR="00B15A72" w:rsidRPr="00245567" w:rsidRDefault="00B15A72" w:rsidP="00FE0FDE">
      <w:pPr>
        <w:jc w:val="both"/>
      </w:pPr>
    </w:p>
    <w:p w14:paraId="0A77523C" w14:textId="58C0B1D8" w:rsidR="00B15A72" w:rsidRPr="00245567" w:rsidRDefault="00642280" w:rsidP="00FE0FDE">
      <w:pPr>
        <w:jc w:val="both"/>
      </w:pPr>
      <w:bookmarkStart w:id="2" w:name="_heading=h.1fob9te" w:colFirst="0" w:colLast="0"/>
      <w:bookmarkEnd w:id="2"/>
      <w:r w:rsidRPr="00245567">
        <w:t>CRESPO, A</w:t>
      </w:r>
      <w:r w:rsidR="000F507F">
        <w:t>ntônio</w:t>
      </w:r>
      <w:r w:rsidR="00CC4B61" w:rsidRPr="00245567">
        <w:t xml:space="preserve"> </w:t>
      </w:r>
      <w:proofErr w:type="spellStart"/>
      <w:r w:rsidR="000F507F">
        <w:t>Arnot</w:t>
      </w:r>
      <w:proofErr w:type="spellEnd"/>
      <w:r w:rsidR="000F507F">
        <w:t>.</w:t>
      </w:r>
      <w:r w:rsidRPr="00245567">
        <w:t xml:space="preserve"> </w:t>
      </w:r>
      <w:r w:rsidRPr="000F507F">
        <w:rPr>
          <w:i/>
        </w:rPr>
        <w:t>Estatística Fácil.</w:t>
      </w:r>
      <w:r w:rsidRPr="00245567">
        <w:t xml:space="preserve"> 19. ed. Atual. São Paulo: Saraiva, 2009.</w:t>
      </w:r>
    </w:p>
    <w:p w14:paraId="1E9A9054" w14:textId="77777777" w:rsidR="006110E4" w:rsidRPr="00245567" w:rsidRDefault="006110E4" w:rsidP="00FE0FDE">
      <w:pPr>
        <w:jc w:val="both"/>
      </w:pPr>
    </w:p>
    <w:p w14:paraId="2A9FB9C3" w14:textId="7E9BC73D" w:rsidR="006110E4" w:rsidRPr="00245567" w:rsidRDefault="00CC4B61" w:rsidP="00FE0FDE">
      <w:pPr>
        <w:jc w:val="both"/>
      </w:pPr>
      <w:r w:rsidRPr="00245567">
        <w:t>ONU (ORGANIZAÇÃO DAS NAÇÕES UNIDAS). Declaração</w:t>
      </w:r>
      <w:r w:rsidR="006110E4" w:rsidRPr="00245567">
        <w:t xml:space="preserve"> do Rio de Janeiro. Conferência das Nações Unidas sobre Meio Ambiente e Desenvolvimento. </w:t>
      </w:r>
      <w:r w:rsidR="006110E4" w:rsidRPr="000F507F">
        <w:t>Estudos Avançados</w:t>
      </w:r>
      <w:r w:rsidR="006110E4" w:rsidRPr="00245567">
        <w:t>, v. 6, n. 15, p. 153-159, 1992.</w:t>
      </w:r>
    </w:p>
    <w:p w14:paraId="4CA6401C" w14:textId="77777777" w:rsidR="00F107CB" w:rsidRPr="00245567" w:rsidRDefault="00F107CB" w:rsidP="00FE0FDE">
      <w:pPr>
        <w:jc w:val="both"/>
      </w:pPr>
    </w:p>
    <w:p w14:paraId="20F65CF2" w14:textId="46C8550D" w:rsidR="00F107CB" w:rsidRPr="000F507F" w:rsidRDefault="00F107CB" w:rsidP="00FE0FDE">
      <w:pPr>
        <w:jc w:val="both"/>
      </w:pPr>
      <w:r w:rsidRPr="00245567">
        <w:t>EVANS, M</w:t>
      </w:r>
      <w:r w:rsidR="000F507F">
        <w:t>ark</w:t>
      </w:r>
      <w:r w:rsidRPr="00245567">
        <w:t>. Participação social: lições aprendidas da Europa. In: ANTERO, S</w:t>
      </w:r>
      <w:r w:rsidR="000F507F">
        <w:t xml:space="preserve">amuel; A.; SALGADO, Valéria Alpino </w:t>
      </w:r>
      <w:proofErr w:type="spellStart"/>
      <w:r w:rsidR="000F507F">
        <w:t>Bigonha</w:t>
      </w:r>
      <w:proofErr w:type="spellEnd"/>
      <w:r w:rsidR="000F507F">
        <w:t xml:space="preserve"> (Org</w:t>
      </w:r>
      <w:r w:rsidRPr="00245567">
        <w:t xml:space="preserve">.). </w:t>
      </w:r>
      <w:proofErr w:type="spellStart"/>
      <w:proofErr w:type="gramStart"/>
      <w:r w:rsidRPr="000F507F">
        <w:rPr>
          <w:i/>
        </w:rPr>
        <w:t>Participação</w:t>
      </w:r>
      <w:proofErr w:type="spellEnd"/>
      <w:r w:rsidRPr="000F507F">
        <w:rPr>
          <w:i/>
        </w:rPr>
        <w:t xml:space="preserve"> Social</w:t>
      </w:r>
      <w:proofErr w:type="gramEnd"/>
      <w:r w:rsidRPr="000F507F">
        <w:rPr>
          <w:i/>
        </w:rPr>
        <w:t xml:space="preserve">: </w:t>
      </w:r>
      <w:r w:rsidRPr="00245567">
        <w:t xml:space="preserve">textos para </w:t>
      </w:r>
      <w:proofErr w:type="spellStart"/>
      <w:r w:rsidRPr="00245567">
        <w:t>discussão</w:t>
      </w:r>
      <w:proofErr w:type="spellEnd"/>
      <w:r w:rsidRPr="00245567">
        <w:t xml:space="preserve">. </w:t>
      </w:r>
      <w:proofErr w:type="spellStart"/>
      <w:r w:rsidRPr="00245567">
        <w:t>Fundação</w:t>
      </w:r>
      <w:proofErr w:type="spellEnd"/>
      <w:r w:rsidRPr="00245567">
        <w:t xml:space="preserve"> Instituto para o Fortalecimento das Capacidades Institucionais </w:t>
      </w:r>
      <w:r w:rsidR="00AD0F84" w:rsidRPr="00245567">
        <w:t>-</w:t>
      </w:r>
      <w:r w:rsidRPr="00245567">
        <w:t xml:space="preserve"> IFCI; </w:t>
      </w:r>
      <w:proofErr w:type="spellStart"/>
      <w:r w:rsidRPr="00245567">
        <w:t>Agência</w:t>
      </w:r>
      <w:proofErr w:type="spellEnd"/>
      <w:r w:rsidRPr="00245567">
        <w:t xml:space="preserve"> Espanhola de </w:t>
      </w:r>
      <w:proofErr w:type="spellStart"/>
      <w:r w:rsidRPr="00245567">
        <w:t>Cooperação</w:t>
      </w:r>
      <w:proofErr w:type="spellEnd"/>
      <w:r w:rsidRPr="00245567">
        <w:t xml:space="preserve"> Internacional para o Desenvolvimento </w:t>
      </w:r>
      <w:r w:rsidR="00AD0F84" w:rsidRPr="00245567">
        <w:t>-</w:t>
      </w:r>
      <w:r w:rsidRPr="00245567">
        <w:t xml:space="preserve"> AECID; </w:t>
      </w:r>
      <w:proofErr w:type="spellStart"/>
      <w:r w:rsidRPr="00245567">
        <w:t>Ministério</w:t>
      </w:r>
      <w:proofErr w:type="spellEnd"/>
      <w:r w:rsidRPr="00245567">
        <w:t xml:space="preserve"> do Planejamento, </w:t>
      </w:r>
      <w:proofErr w:type="spellStart"/>
      <w:r w:rsidRPr="00245567">
        <w:t>Orçamento</w:t>
      </w:r>
      <w:proofErr w:type="spellEnd"/>
      <w:r w:rsidRPr="00245567">
        <w:t xml:space="preserve"> e </w:t>
      </w:r>
      <w:proofErr w:type="spellStart"/>
      <w:r w:rsidRPr="00245567">
        <w:t>Gestão</w:t>
      </w:r>
      <w:proofErr w:type="spellEnd"/>
      <w:r w:rsidRPr="00245567">
        <w:t xml:space="preserve"> – MPOG; e Editora IABS, </w:t>
      </w:r>
      <w:proofErr w:type="spellStart"/>
      <w:r w:rsidRPr="00245567">
        <w:t>Brasília-DF</w:t>
      </w:r>
      <w:proofErr w:type="spellEnd"/>
      <w:r w:rsidRPr="00245567">
        <w:t>, Brasil, p. 11-115</w:t>
      </w:r>
      <w:r w:rsidR="00AD0F84" w:rsidRPr="00245567">
        <w:t>, 2013</w:t>
      </w:r>
      <w:r w:rsidRPr="00245567">
        <w:t>.</w:t>
      </w:r>
    </w:p>
    <w:p w14:paraId="26588389" w14:textId="77777777" w:rsidR="00BA20E1" w:rsidRPr="00245567" w:rsidRDefault="00BA20E1" w:rsidP="00FE0FDE">
      <w:pPr>
        <w:jc w:val="both"/>
      </w:pPr>
    </w:p>
    <w:p w14:paraId="2CBAED85" w14:textId="0765F954" w:rsidR="00BA20E1" w:rsidRPr="00245567" w:rsidRDefault="000F507F" w:rsidP="00FE0FDE">
      <w:pPr>
        <w:jc w:val="both"/>
      </w:pPr>
      <w:r>
        <w:t xml:space="preserve">FARIAS, </w:t>
      </w:r>
      <w:proofErr w:type="spellStart"/>
      <w:r>
        <w:t>Talen</w:t>
      </w:r>
      <w:proofErr w:type="spellEnd"/>
      <w:r w:rsidR="00642280" w:rsidRPr="00245567">
        <w:t>; COUTINHO, F</w:t>
      </w:r>
      <w:r>
        <w:t xml:space="preserve">rancisco </w:t>
      </w:r>
      <w:proofErr w:type="spellStart"/>
      <w:r>
        <w:t>Seráphico</w:t>
      </w:r>
      <w:proofErr w:type="spellEnd"/>
      <w:r>
        <w:t xml:space="preserve"> da Nóbrega.</w:t>
      </w:r>
      <w:r w:rsidR="00642280" w:rsidRPr="00245567">
        <w:t xml:space="preserve"> </w:t>
      </w:r>
      <w:proofErr w:type="gramStart"/>
      <w:r w:rsidR="00642280" w:rsidRPr="000F507F">
        <w:rPr>
          <w:i/>
        </w:rPr>
        <w:t>Direito Ambiental</w:t>
      </w:r>
      <w:proofErr w:type="gramEnd"/>
      <w:r w:rsidR="00642280" w:rsidRPr="000F507F">
        <w:rPr>
          <w:i/>
        </w:rPr>
        <w:t>:</w:t>
      </w:r>
      <w:r w:rsidR="00642280" w:rsidRPr="00245567">
        <w:t xml:space="preserve"> o meio ambiente e os desafios da contemporaneidade. Belo Horizonte: Fórum. 2010.</w:t>
      </w:r>
    </w:p>
    <w:p w14:paraId="355A68AA" w14:textId="77777777" w:rsidR="00AD0F84" w:rsidRPr="00245567" w:rsidRDefault="00AD0F84" w:rsidP="00FE0FDE">
      <w:pPr>
        <w:jc w:val="both"/>
      </w:pPr>
    </w:p>
    <w:p w14:paraId="45DBB38A" w14:textId="2F6E8C5C" w:rsidR="00B15A72" w:rsidRPr="00245567" w:rsidRDefault="00A666F1" w:rsidP="00FE0FDE">
      <w:pPr>
        <w:jc w:val="both"/>
      </w:pPr>
      <w:r w:rsidRPr="00245567">
        <w:t>FIORILLO, C</w:t>
      </w:r>
      <w:r w:rsidR="000F507F">
        <w:t>elso Antônio Pacheco.</w:t>
      </w:r>
      <w:r w:rsidRPr="00245567">
        <w:t xml:space="preserve"> </w:t>
      </w:r>
      <w:r w:rsidRPr="000F507F">
        <w:rPr>
          <w:i/>
        </w:rPr>
        <w:t>Curso de Direito Ambiental</w:t>
      </w:r>
      <w:r w:rsidRPr="00245567">
        <w:t xml:space="preserve">. 19 ed. Saraiva: </w:t>
      </w:r>
      <w:proofErr w:type="spellStart"/>
      <w:r w:rsidRPr="00245567">
        <w:t>São</w:t>
      </w:r>
      <w:proofErr w:type="spellEnd"/>
      <w:r w:rsidRPr="00245567">
        <w:t xml:space="preserve"> Paulo, 2019</w:t>
      </w:r>
      <w:r w:rsidR="00AD0F84" w:rsidRPr="00245567">
        <w:t>.</w:t>
      </w:r>
    </w:p>
    <w:p w14:paraId="154EE731" w14:textId="77777777" w:rsidR="00AD0F84" w:rsidRPr="00245567" w:rsidRDefault="00AD0F84" w:rsidP="00FE0FDE">
      <w:pPr>
        <w:jc w:val="both"/>
      </w:pPr>
    </w:p>
    <w:p w14:paraId="188398A4" w14:textId="7026D6F9" w:rsidR="00B15A72" w:rsidRPr="00245567" w:rsidRDefault="000F507F" w:rsidP="00FE0FDE">
      <w:pPr>
        <w:jc w:val="both"/>
      </w:pPr>
      <w:r>
        <w:t>FREUND, John E.; SIMON, Gary</w:t>
      </w:r>
      <w:r w:rsidR="00642280" w:rsidRPr="00245567">
        <w:t xml:space="preserve"> A. </w:t>
      </w:r>
      <w:r w:rsidR="00642280" w:rsidRPr="000F507F">
        <w:rPr>
          <w:i/>
        </w:rPr>
        <w:t>Estatística aplicada</w:t>
      </w:r>
      <w:r w:rsidR="00642280" w:rsidRPr="00245567">
        <w:t xml:space="preserve">. 9. ed. Porto Alegre: </w:t>
      </w:r>
      <w:proofErr w:type="spellStart"/>
      <w:r w:rsidR="00642280" w:rsidRPr="00245567">
        <w:t>Bookman</w:t>
      </w:r>
      <w:proofErr w:type="spellEnd"/>
      <w:r w:rsidR="00642280" w:rsidRPr="00245567">
        <w:t>, 2000.</w:t>
      </w:r>
    </w:p>
    <w:p w14:paraId="0B838773" w14:textId="77777777" w:rsidR="00DC408C" w:rsidRPr="00245567" w:rsidRDefault="00DC408C" w:rsidP="00FE0FDE">
      <w:pPr>
        <w:jc w:val="both"/>
      </w:pPr>
    </w:p>
    <w:p w14:paraId="4FEFFF46" w14:textId="33625576" w:rsidR="00DC408C" w:rsidRPr="00245567" w:rsidRDefault="00DC408C" w:rsidP="00FE0FDE">
      <w:pPr>
        <w:jc w:val="both"/>
      </w:pPr>
      <w:r w:rsidRPr="000F507F">
        <w:lastRenderedPageBreak/>
        <w:t>GOROSITO</w:t>
      </w:r>
      <w:r w:rsidR="000F507F">
        <w:t xml:space="preserve"> ZULUAGA</w:t>
      </w:r>
      <w:r w:rsidRPr="000F507F">
        <w:t>, R</w:t>
      </w:r>
      <w:r w:rsidR="000F507F">
        <w:t>icardo</w:t>
      </w:r>
      <w:r w:rsidRPr="000F507F">
        <w:t xml:space="preserve">. Los </w:t>
      </w:r>
      <w:proofErr w:type="spellStart"/>
      <w:r w:rsidRPr="000F507F">
        <w:t>principios</w:t>
      </w:r>
      <w:proofErr w:type="spellEnd"/>
      <w:r w:rsidRPr="000F507F">
        <w:t xml:space="preserve"> </w:t>
      </w:r>
      <w:proofErr w:type="spellStart"/>
      <w:r w:rsidRPr="000F507F">
        <w:t>del</w:t>
      </w:r>
      <w:proofErr w:type="spellEnd"/>
      <w:r w:rsidRPr="000F507F">
        <w:t xml:space="preserve"> </w:t>
      </w:r>
      <w:proofErr w:type="spellStart"/>
      <w:r w:rsidRPr="000F507F">
        <w:t>Derecho</w:t>
      </w:r>
      <w:proofErr w:type="spellEnd"/>
      <w:r w:rsidRPr="000F507F">
        <w:t xml:space="preserve"> ambiental.</w:t>
      </w:r>
      <w:r w:rsidR="00AD0F84" w:rsidRPr="000F507F">
        <w:t xml:space="preserve"> </w:t>
      </w:r>
      <w:r w:rsidRPr="000F507F">
        <w:rPr>
          <w:i/>
        </w:rPr>
        <w:t xml:space="preserve">Revista de </w:t>
      </w:r>
      <w:proofErr w:type="spellStart"/>
      <w:r w:rsidRPr="000F507F">
        <w:rPr>
          <w:i/>
        </w:rPr>
        <w:t>Derecho</w:t>
      </w:r>
      <w:proofErr w:type="spellEnd"/>
      <w:r w:rsidRPr="000F507F">
        <w:t>,</w:t>
      </w:r>
      <w:r w:rsidR="00AD0F84" w:rsidRPr="000F507F">
        <w:t xml:space="preserve"> </w:t>
      </w:r>
      <w:r w:rsidRPr="000F507F">
        <w:t>[S. l.], n. 16, p. 101</w:t>
      </w:r>
      <w:r w:rsidR="00AD0F84" w:rsidRPr="000F507F">
        <w:t>-</w:t>
      </w:r>
      <w:r w:rsidRPr="000F507F">
        <w:t>136, 2017. DOI: 10.22235/</w:t>
      </w:r>
      <w:proofErr w:type="gramStart"/>
      <w:r w:rsidRPr="000F507F">
        <w:t>rd.v</w:t>
      </w:r>
      <w:proofErr w:type="gramEnd"/>
      <w:r w:rsidRPr="000F507F">
        <w:t xml:space="preserve">2i16.1471. Disponível em: </w:t>
      </w:r>
      <w:hyperlink r:id="rId29" w:history="1">
        <w:r w:rsidR="00AD0F84" w:rsidRPr="000F507F">
          <w:t>https://revistas.ucu.edu.uy/index.php/revistadederecho/article/view/1471</w:t>
        </w:r>
      </w:hyperlink>
      <w:r w:rsidR="00AD0F84" w:rsidRPr="000F507F">
        <w:t xml:space="preserve">. </w:t>
      </w:r>
      <w:r w:rsidRPr="000F507F">
        <w:t>Acesso em: 17 jun. 2022.</w:t>
      </w:r>
    </w:p>
    <w:p w14:paraId="4520F89F" w14:textId="77777777" w:rsidR="00B15A72" w:rsidRPr="00245567" w:rsidRDefault="00B15A72" w:rsidP="00FE0FDE">
      <w:pPr>
        <w:jc w:val="both"/>
      </w:pPr>
    </w:p>
    <w:p w14:paraId="1CEEBD96" w14:textId="1734CB06" w:rsidR="00A666F1" w:rsidRPr="00245567" w:rsidRDefault="00642280" w:rsidP="00FE0FDE">
      <w:pPr>
        <w:jc w:val="both"/>
      </w:pPr>
      <w:r w:rsidRPr="00245567">
        <w:t>HOEL</w:t>
      </w:r>
      <w:r w:rsidR="000F507F">
        <w:t xml:space="preserve">, Paul </w:t>
      </w:r>
      <w:r w:rsidRPr="00245567">
        <w:t xml:space="preserve">G. </w:t>
      </w:r>
      <w:r w:rsidRPr="000F507F">
        <w:rPr>
          <w:i/>
        </w:rPr>
        <w:t>Estatística Matemática</w:t>
      </w:r>
      <w:r w:rsidR="000F507F">
        <w:t>.</w:t>
      </w:r>
      <w:r w:rsidRPr="00245567">
        <w:t xml:space="preserve"> 4. ed. Rio de Janeiro: Guanabara dois, 1995.</w:t>
      </w:r>
    </w:p>
    <w:p w14:paraId="2968C89C" w14:textId="77777777" w:rsidR="00AD0F84" w:rsidRPr="00245567" w:rsidRDefault="00AD0F84" w:rsidP="00FE0FDE">
      <w:pPr>
        <w:jc w:val="both"/>
      </w:pPr>
    </w:p>
    <w:p w14:paraId="2DA8227D" w14:textId="4216D7C7" w:rsidR="00B15A72" w:rsidRPr="00245567" w:rsidRDefault="00A666F1" w:rsidP="000F507F">
      <w:pPr>
        <w:jc w:val="both"/>
      </w:pPr>
      <w:r w:rsidRPr="00245567">
        <w:t>MACHADO, P</w:t>
      </w:r>
      <w:r w:rsidR="000F507F">
        <w:t>aulo Affonso Leme</w:t>
      </w:r>
      <w:r w:rsidRPr="00245567">
        <w:t xml:space="preserve">. </w:t>
      </w:r>
      <w:r w:rsidRPr="000F507F">
        <w:rPr>
          <w:i/>
        </w:rPr>
        <w:t>Direito Ambiental Brasileiro</w:t>
      </w:r>
      <w:r w:rsidRPr="00245567">
        <w:t xml:space="preserve">. 27 ed. </w:t>
      </w:r>
      <w:proofErr w:type="spellStart"/>
      <w:r w:rsidRPr="00245567">
        <w:t>São</w:t>
      </w:r>
      <w:proofErr w:type="spellEnd"/>
      <w:r w:rsidRPr="00245567">
        <w:t xml:space="preserve"> Paulo: Malheiros. 2020.</w:t>
      </w:r>
    </w:p>
    <w:p w14:paraId="1E3D1B8B" w14:textId="77777777" w:rsidR="00A519F5" w:rsidRPr="00245567" w:rsidRDefault="00A519F5" w:rsidP="000F507F">
      <w:pPr>
        <w:jc w:val="both"/>
      </w:pPr>
    </w:p>
    <w:p w14:paraId="263FE1EA" w14:textId="29F2E7E0" w:rsidR="00A666F1" w:rsidRPr="00245567" w:rsidRDefault="00642280" w:rsidP="00FE0FDE">
      <w:pPr>
        <w:jc w:val="both"/>
      </w:pPr>
      <w:r w:rsidRPr="00245567">
        <w:t>MAGALHÃES, M</w:t>
      </w:r>
      <w:r w:rsidR="000F507F">
        <w:t>arcos Nascimento;</w:t>
      </w:r>
      <w:r w:rsidRPr="00245567">
        <w:t xml:space="preserve"> LIMA, </w:t>
      </w:r>
      <w:proofErr w:type="spellStart"/>
      <w:r w:rsidRPr="00245567">
        <w:t>A</w:t>
      </w:r>
      <w:r w:rsidR="000F507F">
        <w:t>ntonio</w:t>
      </w:r>
      <w:proofErr w:type="spellEnd"/>
      <w:r w:rsidR="000F507F">
        <w:t xml:space="preserve"> Carlos </w:t>
      </w:r>
      <w:r w:rsidRPr="00245567">
        <w:t>P</w:t>
      </w:r>
      <w:r w:rsidR="000F507F">
        <w:t>edroso de</w:t>
      </w:r>
      <w:r w:rsidRPr="00245567">
        <w:t xml:space="preserve">. </w:t>
      </w:r>
      <w:r w:rsidRPr="000F507F">
        <w:rPr>
          <w:i/>
        </w:rPr>
        <w:t>Noções de Probabilidade e Estatística.</w:t>
      </w:r>
      <w:r w:rsidRPr="00245567">
        <w:t xml:space="preserve"> 6. ed. São Paulo: Editora da U</w:t>
      </w:r>
      <w:r w:rsidR="00AD0F84" w:rsidRPr="00245567">
        <w:t>niversidade de São Paulo, 2004.</w:t>
      </w:r>
    </w:p>
    <w:p w14:paraId="235BF4AB" w14:textId="77777777" w:rsidR="00AD0F84" w:rsidRPr="00245567" w:rsidRDefault="00AD0F84" w:rsidP="00FE0FDE">
      <w:pPr>
        <w:jc w:val="both"/>
      </w:pPr>
    </w:p>
    <w:p w14:paraId="25740596" w14:textId="3939EBC3" w:rsidR="00B15A72" w:rsidRPr="00245567" w:rsidRDefault="000F507F" w:rsidP="000F507F">
      <w:pPr>
        <w:jc w:val="both"/>
      </w:pPr>
      <w:r>
        <w:t xml:space="preserve">MILARÉ, </w:t>
      </w:r>
      <w:proofErr w:type="spellStart"/>
      <w:r>
        <w:t>Édis</w:t>
      </w:r>
      <w:proofErr w:type="spellEnd"/>
      <w:r w:rsidR="00A666F1" w:rsidRPr="00245567">
        <w:t xml:space="preserve">. </w:t>
      </w:r>
      <w:r w:rsidR="00A666F1" w:rsidRPr="000F507F">
        <w:rPr>
          <w:i/>
        </w:rPr>
        <w:t>Direito do Ambiente.</w:t>
      </w:r>
      <w:r w:rsidR="00A666F1" w:rsidRPr="00245567">
        <w:t xml:space="preserve"> 12 ed. </w:t>
      </w:r>
      <w:proofErr w:type="spellStart"/>
      <w:r w:rsidR="00A666F1" w:rsidRPr="00245567">
        <w:t>São</w:t>
      </w:r>
      <w:proofErr w:type="spellEnd"/>
      <w:r w:rsidR="00A666F1" w:rsidRPr="00245567">
        <w:t xml:space="preserve"> Paulo: Revista dos Tribunais, 2020.</w:t>
      </w:r>
    </w:p>
    <w:p w14:paraId="19C60C48" w14:textId="77777777" w:rsidR="00AD0F84" w:rsidRPr="00245567" w:rsidRDefault="00AD0F84" w:rsidP="000F507F">
      <w:pPr>
        <w:jc w:val="both"/>
      </w:pPr>
    </w:p>
    <w:p w14:paraId="6F0723D5" w14:textId="77777777" w:rsidR="00B15A72" w:rsidRPr="00245567" w:rsidRDefault="00642280" w:rsidP="00FE0FDE">
      <w:pPr>
        <w:jc w:val="both"/>
      </w:pPr>
      <w:r w:rsidRPr="00245567">
        <w:t xml:space="preserve">MINISTÉRIO PÚBLICO DO ESTADO DE SÃO PAULO. </w:t>
      </w:r>
      <w:r w:rsidRPr="000F507F">
        <w:rPr>
          <w:i/>
        </w:rPr>
        <w:t>Resolução nº 934/15-PGJ-CPJ-CGMP, de 15 de outubro de 2015</w:t>
      </w:r>
      <w:r w:rsidRPr="00245567">
        <w:t>. Disciplina o procedimento administrativo de fiscalização e o procedimento administrativo de acompanhamento. Diário Oficial do Estado de São Paulo, São Paulo, v. 125, n. 193, p. 71, 16 out. 2015.</w:t>
      </w:r>
    </w:p>
    <w:p w14:paraId="7FF68222" w14:textId="77777777" w:rsidR="00B15A72" w:rsidRPr="00245567" w:rsidRDefault="00B15A72" w:rsidP="00FE0FDE">
      <w:pPr>
        <w:jc w:val="both"/>
      </w:pPr>
    </w:p>
    <w:p w14:paraId="2EEB57F3" w14:textId="5F168598" w:rsidR="00B15A72" w:rsidRPr="00245567" w:rsidRDefault="00AD0F84" w:rsidP="00FE0FDE">
      <w:pPr>
        <w:jc w:val="both"/>
      </w:pPr>
      <w:r w:rsidRPr="00245567">
        <w:t xml:space="preserve">MINISTÉRIO PÚBLICO DO ESTADO DE SÃO PAULO. </w:t>
      </w:r>
      <w:r w:rsidR="00642280" w:rsidRPr="000F507F">
        <w:rPr>
          <w:i/>
        </w:rPr>
        <w:t>Resolução nº 1.342, de 1º de julho de 2021</w:t>
      </w:r>
      <w:r w:rsidR="00642280" w:rsidRPr="00245567">
        <w:t>. Disciplina a notícia de fato, o inquérito civil, o procedimento preparatório, a expedição de recomendações, a realização de audiência pública, a celebração de compromissos de ajustamento de conduta e dá outras providências. Diário Oficial do Estado de São Paulo, São Paulo, v. 131, n. 127, p. 67-70, 02 jul. 2021.</w:t>
      </w:r>
    </w:p>
    <w:p w14:paraId="1599DA06" w14:textId="77777777" w:rsidR="006C3198" w:rsidRPr="00245567" w:rsidRDefault="006C3198" w:rsidP="00FE0FDE">
      <w:pPr>
        <w:jc w:val="both"/>
      </w:pPr>
    </w:p>
    <w:p w14:paraId="280BC0DD" w14:textId="300378C3" w:rsidR="00A95AA0" w:rsidRPr="00245567" w:rsidRDefault="000F507F" w:rsidP="00FE0FDE">
      <w:pPr>
        <w:jc w:val="both"/>
      </w:pPr>
      <w:r>
        <w:t>OLIVEIRA, Celso</w:t>
      </w:r>
      <w:r w:rsidR="00AD0F84" w:rsidRPr="000F507F">
        <w:t xml:space="preserve"> </w:t>
      </w:r>
      <w:proofErr w:type="spellStart"/>
      <w:r>
        <w:t>Maran</w:t>
      </w:r>
      <w:proofErr w:type="spellEnd"/>
      <w:r>
        <w:t xml:space="preserve"> de</w:t>
      </w:r>
      <w:r w:rsidR="006C3198" w:rsidRPr="000F507F">
        <w:t>; BENINI, S</w:t>
      </w:r>
      <w:r>
        <w:t>andra Medina; LAGARES, Laura Augusta da Silva</w:t>
      </w:r>
      <w:r w:rsidR="006C3198" w:rsidRPr="000F507F">
        <w:t xml:space="preserve"> (Org.). </w:t>
      </w:r>
      <w:r w:rsidR="006C3198" w:rsidRPr="000F507F">
        <w:rPr>
          <w:i/>
        </w:rPr>
        <w:t>Democracia Ambiental</w:t>
      </w:r>
      <w:r w:rsidR="006C3198" w:rsidRPr="000F507F">
        <w:t>. Tupã: ANAP, 2021.</w:t>
      </w:r>
    </w:p>
    <w:p w14:paraId="65F2B965" w14:textId="77777777" w:rsidR="00A95AA0" w:rsidRPr="00245567" w:rsidRDefault="00A95AA0" w:rsidP="00FE0FDE">
      <w:pPr>
        <w:jc w:val="both"/>
      </w:pPr>
    </w:p>
    <w:p w14:paraId="2BBF531A" w14:textId="287D6919" w:rsidR="00A95AA0" w:rsidRPr="00245567" w:rsidRDefault="000F507F" w:rsidP="00FE0FDE">
      <w:pPr>
        <w:jc w:val="both"/>
      </w:pPr>
      <w:r>
        <w:t>OLIVEIRA, Celso</w:t>
      </w:r>
      <w:r w:rsidRPr="000F507F">
        <w:t xml:space="preserve"> </w:t>
      </w:r>
      <w:proofErr w:type="spellStart"/>
      <w:r>
        <w:t>Maran</w:t>
      </w:r>
      <w:proofErr w:type="spellEnd"/>
      <w:r>
        <w:t xml:space="preserve"> de</w:t>
      </w:r>
      <w:r>
        <w:t>;</w:t>
      </w:r>
      <w:r w:rsidRPr="00245567">
        <w:t xml:space="preserve"> </w:t>
      </w:r>
      <w:r w:rsidR="00A95AA0" w:rsidRPr="00245567">
        <w:t xml:space="preserve">ESPÍNDOLA, </w:t>
      </w:r>
      <w:r w:rsidRPr="000F507F">
        <w:t xml:space="preserve">Isabela </w:t>
      </w:r>
      <w:proofErr w:type="spellStart"/>
      <w:r w:rsidRPr="000F507F">
        <w:t>Battistello</w:t>
      </w:r>
      <w:proofErr w:type="spellEnd"/>
      <w:r w:rsidR="00A95AA0" w:rsidRPr="000F507F">
        <w:t>;</w:t>
      </w:r>
      <w:r w:rsidR="00A95AA0" w:rsidRPr="00245567">
        <w:t xml:space="preserve"> COLENCI, </w:t>
      </w:r>
      <w:r>
        <w:t>Pedro Luciano</w:t>
      </w:r>
      <w:r w:rsidRPr="00245567">
        <w:t xml:space="preserve"> </w:t>
      </w:r>
      <w:r w:rsidR="00A95AA0" w:rsidRPr="00245567">
        <w:t xml:space="preserve">(Org.). </w:t>
      </w:r>
      <w:r w:rsidR="00A95AA0" w:rsidRPr="000F507F">
        <w:rPr>
          <w:i/>
        </w:rPr>
        <w:t>Democracia representativa:</w:t>
      </w:r>
      <w:r w:rsidR="00A95AA0" w:rsidRPr="00245567">
        <w:t xml:space="preserve"> processo legislativo de revisão do Plano Diretor. São Carlos:</w:t>
      </w:r>
      <w:r w:rsidR="00AD0F84" w:rsidRPr="00245567">
        <w:t xml:space="preserve"> </w:t>
      </w:r>
      <w:r w:rsidR="00A95AA0" w:rsidRPr="00245567">
        <w:t>UFSCar/CPOI, 2020.</w:t>
      </w:r>
    </w:p>
    <w:p w14:paraId="65E3C623" w14:textId="77777777" w:rsidR="006C3198" w:rsidRPr="00245567" w:rsidRDefault="006C3198" w:rsidP="00FE0FDE">
      <w:pPr>
        <w:jc w:val="both"/>
      </w:pPr>
    </w:p>
    <w:p w14:paraId="6E3527AB" w14:textId="5491AB27" w:rsidR="00240ED2" w:rsidRPr="000F507F" w:rsidRDefault="000F507F" w:rsidP="00FE0FDE">
      <w:pPr>
        <w:jc w:val="both"/>
      </w:pPr>
      <w:r>
        <w:t>OLIVEIRA, Celso</w:t>
      </w:r>
      <w:r w:rsidRPr="000F507F">
        <w:t xml:space="preserve"> </w:t>
      </w:r>
      <w:proofErr w:type="spellStart"/>
      <w:r>
        <w:t>Maran</w:t>
      </w:r>
      <w:proofErr w:type="spellEnd"/>
      <w:r>
        <w:t xml:space="preserve"> de</w:t>
      </w:r>
      <w:r>
        <w:t xml:space="preserve">; </w:t>
      </w:r>
      <w:r w:rsidR="00A87132" w:rsidRPr="00245567">
        <w:t>LOPES, D</w:t>
      </w:r>
      <w:r w:rsidR="006E4912" w:rsidRPr="00245567">
        <w:t>.M.J.</w:t>
      </w:r>
      <w:r w:rsidR="00A87132" w:rsidRPr="00245567">
        <w:t xml:space="preserve">; COLENCI, </w:t>
      </w:r>
      <w:r>
        <w:t>Pedro Luciano</w:t>
      </w:r>
      <w:r w:rsidR="00A87132" w:rsidRPr="00245567">
        <w:t>; SOUSA, I</w:t>
      </w:r>
      <w:r>
        <w:t>sabel Cristina Nunes de</w:t>
      </w:r>
      <w:r w:rsidR="00AD0F84" w:rsidRPr="00245567">
        <w:t xml:space="preserve">. </w:t>
      </w:r>
      <w:r w:rsidR="00A87132" w:rsidRPr="000F507F">
        <w:rPr>
          <w:i/>
        </w:rPr>
        <w:t>Democracia participativa no direito urbanístico</w:t>
      </w:r>
      <w:r w:rsidR="00A87132" w:rsidRPr="00245567">
        <w:t xml:space="preserve">. </w:t>
      </w:r>
      <w:proofErr w:type="spellStart"/>
      <w:r w:rsidR="00A87132" w:rsidRPr="000F507F">
        <w:t>EdUFSCar</w:t>
      </w:r>
      <w:proofErr w:type="spellEnd"/>
      <w:r w:rsidR="00A87132" w:rsidRPr="000F507F">
        <w:t>: São Carlos. 2016.</w:t>
      </w:r>
    </w:p>
    <w:p w14:paraId="083FCE19" w14:textId="77777777" w:rsidR="00571D09" w:rsidRPr="000F507F" w:rsidRDefault="00571D09" w:rsidP="00FE0FDE">
      <w:pPr>
        <w:jc w:val="both"/>
      </w:pPr>
    </w:p>
    <w:p w14:paraId="12D25C0B" w14:textId="7BD08E54" w:rsidR="001E7ACE" w:rsidRPr="000F507F" w:rsidRDefault="00240ED2" w:rsidP="00FE0FDE">
      <w:pPr>
        <w:jc w:val="both"/>
      </w:pPr>
      <w:r w:rsidRPr="00245567">
        <w:t>PAROLA, G</w:t>
      </w:r>
      <w:r w:rsidR="000F507F">
        <w:t>iulia</w:t>
      </w:r>
      <w:r w:rsidRPr="00245567">
        <w:t xml:space="preserve">. </w:t>
      </w:r>
      <w:r w:rsidRPr="000F507F">
        <w:t xml:space="preserve">O acordo de </w:t>
      </w:r>
      <w:proofErr w:type="spellStart"/>
      <w:r w:rsidRPr="000F507F">
        <w:t>Escazu</w:t>
      </w:r>
      <w:proofErr w:type="spellEnd"/>
      <w:r w:rsidR="00AD0F84" w:rsidRPr="000F507F">
        <w:t xml:space="preserve"> 2018</w:t>
      </w:r>
      <w:r w:rsidR="00AD0F84" w:rsidRPr="00245567">
        <w:t xml:space="preserve">: </w:t>
      </w:r>
      <w:r w:rsidRPr="000F507F">
        <w:t>as novidades introduzidas pelo acordo, rumo a uma democracia ambiental na América Latina e no Caribe e o impacto da Covid-19 no processo de ratificação.</w:t>
      </w:r>
      <w:r w:rsidR="00213F63" w:rsidRPr="000F507F">
        <w:t xml:space="preserve"> </w:t>
      </w:r>
      <w:r w:rsidR="0092059A" w:rsidRPr="000F507F">
        <w:rPr>
          <w:i/>
        </w:rPr>
        <w:t>Culturas jurídicas e políticas públicas:</w:t>
      </w:r>
      <w:r w:rsidR="0092059A" w:rsidRPr="000F507F">
        <w:t xml:space="preserve"> vulnerabilidade social e ambiente natural/urbano,</w:t>
      </w:r>
      <w:r w:rsidR="00AD0F84" w:rsidRPr="000F507F">
        <w:t xml:space="preserve"> </w:t>
      </w:r>
      <w:r w:rsidR="0092059A" w:rsidRPr="000F507F">
        <w:t xml:space="preserve">v. 7, n. 16, </w:t>
      </w:r>
      <w:r w:rsidR="00213F63" w:rsidRPr="000F507F">
        <w:t xml:space="preserve">255-287, </w:t>
      </w:r>
      <w:r w:rsidR="0092059A" w:rsidRPr="000F507F">
        <w:t xml:space="preserve">2020. </w:t>
      </w:r>
    </w:p>
    <w:p w14:paraId="2B21C5FF" w14:textId="77777777" w:rsidR="002B3B0D" w:rsidRPr="000F507F" w:rsidRDefault="002B3B0D" w:rsidP="00FE0FDE">
      <w:pPr>
        <w:jc w:val="both"/>
      </w:pPr>
    </w:p>
    <w:p w14:paraId="49B5A3B9" w14:textId="37511711" w:rsidR="001E7ACE" w:rsidRPr="00245567" w:rsidRDefault="001E7ACE" w:rsidP="00FE0FDE">
      <w:pPr>
        <w:jc w:val="both"/>
      </w:pPr>
      <w:r w:rsidRPr="00245567">
        <w:t xml:space="preserve">SANTOS, </w:t>
      </w:r>
      <w:proofErr w:type="spellStart"/>
      <w:r w:rsidR="000F507F" w:rsidRPr="000F507F">
        <w:t>Luis</w:t>
      </w:r>
      <w:proofErr w:type="spellEnd"/>
      <w:r w:rsidR="000F507F" w:rsidRPr="000F507F">
        <w:t xml:space="preserve"> Miguel </w:t>
      </w:r>
      <w:proofErr w:type="spellStart"/>
      <w:r w:rsidR="000F507F" w:rsidRPr="000F507F">
        <w:t>Luzio</w:t>
      </w:r>
      <w:proofErr w:type="spellEnd"/>
      <w:r w:rsidR="000F507F" w:rsidRPr="000F507F">
        <w:t xml:space="preserve"> dos</w:t>
      </w:r>
      <w:r w:rsidR="000F507F">
        <w:t xml:space="preserve">; </w:t>
      </w:r>
      <w:r w:rsidRPr="00245567">
        <w:t xml:space="preserve">OLIVEIRA, </w:t>
      </w:r>
      <w:r w:rsidR="000F507F" w:rsidRPr="000F507F">
        <w:t xml:space="preserve">Bernardo Carlos </w:t>
      </w:r>
      <w:proofErr w:type="spellStart"/>
      <w:r w:rsidR="000F507F" w:rsidRPr="000F507F">
        <w:t>Spaulonci</w:t>
      </w:r>
      <w:proofErr w:type="spellEnd"/>
      <w:r w:rsidR="000F507F" w:rsidRPr="000F507F">
        <w:t xml:space="preserve"> </w:t>
      </w:r>
      <w:proofErr w:type="spellStart"/>
      <w:r w:rsidR="000F507F" w:rsidRPr="000F507F">
        <w:t>Chiachia</w:t>
      </w:r>
      <w:proofErr w:type="spellEnd"/>
      <w:r w:rsidR="000F507F" w:rsidRPr="000F507F">
        <w:t xml:space="preserve"> Matos de</w:t>
      </w:r>
      <w:r w:rsidRPr="00245567">
        <w:t xml:space="preserve">.; ROCHA, </w:t>
      </w:r>
      <w:r w:rsidR="000F507F" w:rsidRPr="000F507F">
        <w:t>Jean Carlos Mendes da</w:t>
      </w:r>
      <w:r w:rsidRPr="00245567">
        <w:t>. O perfil do terceiro setor na cidade de Londrina: mapeando as organizações do terceiro setor.</w:t>
      </w:r>
      <w:r w:rsidR="00AD0F84" w:rsidRPr="00245567">
        <w:t xml:space="preserve"> </w:t>
      </w:r>
      <w:r w:rsidRPr="000F507F">
        <w:rPr>
          <w:i/>
        </w:rPr>
        <w:t>Interações</w:t>
      </w:r>
      <w:r w:rsidRPr="00245567">
        <w:t>, Campo Grande, v. 14, n. 1, p. 37-51, jun. 2013. Disponível em</w:t>
      </w:r>
      <w:r w:rsidR="000F507F">
        <w:t>:</w:t>
      </w:r>
      <w:r w:rsidRPr="00245567">
        <w:t xml:space="preserve"> </w:t>
      </w:r>
      <w:hyperlink r:id="rId30" w:history="1">
        <w:r w:rsidR="00AD0F84" w:rsidRPr="000F507F">
          <w:t>http://old.scielo.br/scielo.php?script=sci_arttext&amp;pid=S1518-70122013000100004&amp;lng=pt&amp;nrm=iso</w:t>
        </w:r>
      </w:hyperlink>
      <w:r w:rsidRPr="00245567">
        <w:t>.</w:t>
      </w:r>
      <w:r w:rsidR="00AD0F84" w:rsidRPr="00245567">
        <w:t xml:space="preserve"> </w:t>
      </w:r>
      <w:r w:rsidR="0011274B" w:rsidRPr="00245567">
        <w:t>Acesso em:</w:t>
      </w:r>
      <w:r w:rsidRPr="00245567">
        <w:t xml:space="preserve"> </w:t>
      </w:r>
      <w:proofErr w:type="gramStart"/>
      <w:r w:rsidRPr="00245567">
        <w:t>17  jun.</w:t>
      </w:r>
      <w:proofErr w:type="gramEnd"/>
      <w:r w:rsidRPr="00245567">
        <w:t>  2022. </w:t>
      </w:r>
      <w:hyperlink r:id="rId31" w:history="1">
        <w:r w:rsidRPr="000F507F">
          <w:t>https://doi.org/10.1590/S1518-70122013000100004</w:t>
        </w:r>
      </w:hyperlink>
      <w:r w:rsidR="00AD0F84" w:rsidRPr="00245567">
        <w:t>.</w:t>
      </w:r>
    </w:p>
    <w:p w14:paraId="0E9A3374" w14:textId="77777777" w:rsidR="00AD0F84" w:rsidRPr="00245567" w:rsidRDefault="00AD0F84" w:rsidP="000F507F">
      <w:pPr>
        <w:jc w:val="both"/>
      </w:pPr>
    </w:p>
    <w:p w14:paraId="5856D31C" w14:textId="37AD1DE6" w:rsidR="00A666F1" w:rsidRPr="00245567" w:rsidRDefault="00B01B0D" w:rsidP="000F507F">
      <w:pPr>
        <w:jc w:val="both"/>
      </w:pPr>
      <w:r w:rsidRPr="00245567">
        <w:lastRenderedPageBreak/>
        <w:t xml:space="preserve">SILVEIRA, </w:t>
      </w:r>
      <w:r w:rsidR="000F507F" w:rsidRPr="000F507F">
        <w:t xml:space="preserve">Clóvis Eduardo </w:t>
      </w:r>
      <w:proofErr w:type="spellStart"/>
      <w:r w:rsidR="000F507F" w:rsidRPr="000F507F">
        <w:t>Malinverni</w:t>
      </w:r>
      <w:proofErr w:type="spellEnd"/>
      <w:r w:rsidR="000F507F" w:rsidRPr="000F507F">
        <w:t xml:space="preserve"> da</w:t>
      </w:r>
      <w:r w:rsidRPr="00245567">
        <w:t xml:space="preserve">. </w:t>
      </w:r>
      <w:proofErr w:type="spellStart"/>
      <w:r w:rsidRPr="000F507F">
        <w:rPr>
          <w:i/>
        </w:rPr>
        <w:t>Princípios</w:t>
      </w:r>
      <w:proofErr w:type="spellEnd"/>
      <w:r w:rsidRPr="000F507F">
        <w:rPr>
          <w:i/>
        </w:rPr>
        <w:t xml:space="preserve"> do direito ambiental:</w:t>
      </w:r>
      <w:r w:rsidRPr="00245567">
        <w:t xml:space="preserve"> </w:t>
      </w:r>
      <w:proofErr w:type="spellStart"/>
      <w:r w:rsidRPr="00245567">
        <w:t>articulações</w:t>
      </w:r>
      <w:proofErr w:type="spellEnd"/>
      <w:r w:rsidRPr="00245567">
        <w:t xml:space="preserve"> </w:t>
      </w:r>
      <w:proofErr w:type="spellStart"/>
      <w:r w:rsidRPr="00245567">
        <w:t>teóricas</w:t>
      </w:r>
      <w:proofErr w:type="spellEnd"/>
      <w:r w:rsidRPr="00245567">
        <w:t xml:space="preserve"> e </w:t>
      </w:r>
      <w:proofErr w:type="spellStart"/>
      <w:r w:rsidRPr="00245567">
        <w:t>aplicações</w:t>
      </w:r>
      <w:proofErr w:type="spellEnd"/>
      <w:r w:rsidRPr="00245567">
        <w:t xml:space="preserve"> </w:t>
      </w:r>
      <w:proofErr w:type="spellStart"/>
      <w:r w:rsidRPr="00245567">
        <w:t>práticas</w:t>
      </w:r>
      <w:proofErr w:type="spellEnd"/>
      <w:r w:rsidRPr="00245567">
        <w:t xml:space="preserve">. Caxias do Sul: </w:t>
      </w:r>
      <w:proofErr w:type="spellStart"/>
      <w:r w:rsidRPr="00245567">
        <w:t>Educs</w:t>
      </w:r>
      <w:proofErr w:type="spellEnd"/>
      <w:r w:rsidRPr="00245567">
        <w:t xml:space="preserve">, 2013. </w:t>
      </w:r>
    </w:p>
    <w:p w14:paraId="4CB4ABD4" w14:textId="77777777" w:rsidR="00AD0F84" w:rsidRPr="00245567" w:rsidRDefault="00AD0F84" w:rsidP="00FE0FDE">
      <w:pPr>
        <w:jc w:val="both"/>
      </w:pPr>
    </w:p>
    <w:p w14:paraId="15EDD063" w14:textId="370CA650" w:rsidR="00D32825" w:rsidRPr="00245567" w:rsidRDefault="00D32825" w:rsidP="00FE0FDE">
      <w:pPr>
        <w:jc w:val="both"/>
      </w:pPr>
      <w:r w:rsidRPr="00245567">
        <w:t xml:space="preserve">SIRVINSKAS, </w:t>
      </w:r>
      <w:proofErr w:type="spellStart"/>
      <w:r w:rsidRPr="00245567">
        <w:t>L</w:t>
      </w:r>
      <w:r w:rsidR="000F507F">
        <w:t>uis</w:t>
      </w:r>
      <w:proofErr w:type="spellEnd"/>
      <w:r w:rsidR="000F507F">
        <w:t xml:space="preserve"> Paulo</w:t>
      </w:r>
      <w:r w:rsidRPr="00245567">
        <w:t xml:space="preserve">. </w:t>
      </w:r>
      <w:r w:rsidRPr="000F507F">
        <w:rPr>
          <w:i/>
        </w:rPr>
        <w:t>Manual de direito ambiental.</w:t>
      </w:r>
      <w:r w:rsidRPr="000F507F">
        <w:t xml:space="preserve"> </w:t>
      </w:r>
      <w:r w:rsidR="00A666F1" w:rsidRPr="000F507F">
        <w:t>17</w:t>
      </w:r>
      <w:r w:rsidR="000F507F">
        <w:t>.</w:t>
      </w:r>
      <w:r w:rsidRPr="00245567">
        <w:t xml:space="preserve"> ed. </w:t>
      </w:r>
      <w:proofErr w:type="spellStart"/>
      <w:r w:rsidRPr="00245567">
        <w:t>São</w:t>
      </w:r>
      <w:proofErr w:type="spellEnd"/>
      <w:r w:rsidRPr="00245567">
        <w:t xml:space="preserve"> Paulo: Saraiva, 20</w:t>
      </w:r>
      <w:r w:rsidR="00A666F1" w:rsidRPr="00245567">
        <w:t>19</w:t>
      </w:r>
      <w:r w:rsidRPr="00245567">
        <w:t>.</w:t>
      </w:r>
    </w:p>
    <w:p w14:paraId="5F601910" w14:textId="138A0246" w:rsidR="00D32825" w:rsidRDefault="00D32825" w:rsidP="000F507F">
      <w:pPr>
        <w:jc w:val="both"/>
      </w:pPr>
    </w:p>
    <w:p w14:paraId="220788F4" w14:textId="55B30317" w:rsidR="00AF6F79" w:rsidRPr="001068EF" w:rsidRDefault="00AF6F79" w:rsidP="00AF6F79">
      <w:pPr>
        <w:pStyle w:val="TEXTOCORRIDO"/>
      </w:pPr>
      <w:r w:rsidRPr="001068EF">
        <w:t xml:space="preserve">Artigo recebido em: </w:t>
      </w:r>
      <w:r>
        <w:t>08</w:t>
      </w:r>
      <w:r w:rsidRPr="001068EF">
        <w:t>/0</w:t>
      </w:r>
      <w:r>
        <w:t>9</w:t>
      </w:r>
      <w:r w:rsidRPr="001068EF">
        <w:t>/202</w:t>
      </w:r>
      <w:r>
        <w:t>2</w:t>
      </w:r>
    </w:p>
    <w:p w14:paraId="161DCC1D" w14:textId="77777777" w:rsidR="00AF6F79" w:rsidRPr="001068EF" w:rsidRDefault="00AF6F79" w:rsidP="00AF6F79">
      <w:pPr>
        <w:pStyle w:val="TEXTOCORRIDO"/>
      </w:pPr>
      <w:r w:rsidRPr="001068EF">
        <w:t>Artigo aceito em: 21/06/2023</w:t>
      </w:r>
    </w:p>
    <w:p w14:paraId="3085E091" w14:textId="77777777" w:rsidR="00AF6F79" w:rsidRDefault="00AF6F79" w:rsidP="000F507F">
      <w:pPr>
        <w:jc w:val="both"/>
      </w:pPr>
    </w:p>
    <w:sectPr w:rsidR="00AF6F79" w:rsidSect="000F507F">
      <w:headerReference w:type="default" r:id="rId32"/>
      <w:footerReference w:type="default" r:id="rId33"/>
      <w:pgSz w:w="11906" w:h="16838"/>
      <w:pgMar w:top="1701" w:right="1134" w:bottom="1134" w:left="1701" w:header="709" w:footer="709" w:gutter="0"/>
      <w:pgNumType w:start="189"/>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75A1C5" w14:textId="77777777" w:rsidR="00AA7DC5" w:rsidRDefault="00AA7DC5" w:rsidP="00742459">
      <w:r>
        <w:separator/>
      </w:r>
    </w:p>
  </w:endnote>
  <w:endnote w:type="continuationSeparator" w:id="0">
    <w:p w14:paraId="6982548B" w14:textId="77777777" w:rsidR="00AA7DC5" w:rsidRDefault="00AA7DC5" w:rsidP="007424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gency FB">
    <w:altName w:val="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gency FB" w:hAnsi="Agency FB"/>
        <w:b/>
        <w:sz w:val="28"/>
        <w:szCs w:val="28"/>
      </w:rPr>
      <w:id w:val="-1146585411"/>
      <w:docPartObj>
        <w:docPartGallery w:val="Page Numbers (Bottom of Page)"/>
        <w:docPartUnique/>
      </w:docPartObj>
    </w:sdtPr>
    <w:sdtContent>
      <w:p w14:paraId="7E978296" w14:textId="620EE195" w:rsidR="000F507F" w:rsidRPr="000F507F" w:rsidRDefault="000F507F">
        <w:pPr>
          <w:pStyle w:val="Rodap"/>
          <w:jc w:val="right"/>
          <w:rPr>
            <w:rFonts w:ascii="Agency FB" w:hAnsi="Agency FB"/>
            <w:b/>
            <w:sz w:val="28"/>
            <w:szCs w:val="28"/>
          </w:rPr>
        </w:pPr>
        <w:r w:rsidRPr="000F507F">
          <w:rPr>
            <w:rFonts w:ascii="Agency FB" w:hAnsi="Agency FB"/>
            <w:b/>
            <w:sz w:val="28"/>
            <w:szCs w:val="28"/>
          </w:rPr>
          <w:fldChar w:fldCharType="begin"/>
        </w:r>
        <w:r w:rsidRPr="000F507F">
          <w:rPr>
            <w:rFonts w:ascii="Agency FB" w:hAnsi="Agency FB"/>
            <w:b/>
            <w:sz w:val="28"/>
            <w:szCs w:val="28"/>
          </w:rPr>
          <w:instrText>PAGE   \* MERGEFORMAT</w:instrText>
        </w:r>
        <w:r w:rsidRPr="000F507F">
          <w:rPr>
            <w:rFonts w:ascii="Agency FB" w:hAnsi="Agency FB"/>
            <w:b/>
            <w:sz w:val="28"/>
            <w:szCs w:val="28"/>
          </w:rPr>
          <w:fldChar w:fldCharType="separate"/>
        </w:r>
        <w:r w:rsidR="00AF6F79">
          <w:rPr>
            <w:rFonts w:ascii="Agency FB" w:hAnsi="Agency FB"/>
            <w:b/>
            <w:noProof/>
            <w:sz w:val="28"/>
            <w:szCs w:val="28"/>
          </w:rPr>
          <w:t>206</w:t>
        </w:r>
        <w:r w:rsidRPr="000F507F">
          <w:rPr>
            <w:rFonts w:ascii="Agency FB" w:hAnsi="Agency FB"/>
            <w:b/>
            <w:sz w:val="28"/>
            <w:szCs w:val="28"/>
          </w:rPr>
          <w:fldChar w:fldCharType="end"/>
        </w:r>
      </w:p>
    </w:sdtContent>
  </w:sdt>
  <w:p w14:paraId="14EA1D3D" w14:textId="77777777" w:rsidR="000F507F" w:rsidRPr="000F507F" w:rsidRDefault="000F507F">
    <w:pPr>
      <w:pStyle w:val="Rodap"/>
      <w:rPr>
        <w:rFonts w:ascii="Agency FB" w:hAnsi="Agency FB"/>
        <w:b/>
        <w:sz w:val="28"/>
        <w:szCs w:val="2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011BDF" w14:textId="77777777" w:rsidR="00AA7DC5" w:rsidRDefault="00AA7DC5" w:rsidP="00742459">
      <w:r>
        <w:separator/>
      </w:r>
    </w:p>
  </w:footnote>
  <w:footnote w:type="continuationSeparator" w:id="0">
    <w:p w14:paraId="7DB5C346" w14:textId="77777777" w:rsidR="00AA7DC5" w:rsidRDefault="00AA7DC5" w:rsidP="0074245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063BB9" w14:textId="77777777" w:rsidR="00AF6F79" w:rsidRPr="004B5A26" w:rsidRDefault="00AF6F79" w:rsidP="00AF6F79">
    <w:pPr>
      <w:jc w:val="center"/>
      <w:rPr>
        <w:rFonts w:ascii="Agency FB" w:hAnsi="Agency FB"/>
        <w:b/>
        <w:sz w:val="28"/>
        <w:szCs w:val="28"/>
      </w:rPr>
    </w:pPr>
    <w:r w:rsidRPr="004B5A26">
      <w:rPr>
        <w:rFonts w:ascii="Agency FB" w:hAnsi="Agency FB"/>
        <w:b/>
        <w:sz w:val="28"/>
        <w:szCs w:val="28"/>
      </w:rPr>
      <w:t xml:space="preserve">FARIAS, </w:t>
    </w:r>
    <w:r w:rsidRPr="00AF6F79">
      <w:rPr>
        <w:rFonts w:ascii="Agency FB" w:hAnsi="Agency FB"/>
        <w:b/>
        <w:sz w:val="28"/>
        <w:szCs w:val="28"/>
      </w:rPr>
      <w:t xml:space="preserve">Cátia </w:t>
    </w:r>
    <w:proofErr w:type="spellStart"/>
    <w:r w:rsidRPr="00AF6F79">
      <w:rPr>
        <w:rFonts w:ascii="Agency FB" w:hAnsi="Agency FB"/>
        <w:b/>
        <w:sz w:val="28"/>
        <w:szCs w:val="28"/>
      </w:rPr>
      <w:t>Araujo</w:t>
    </w:r>
    <w:proofErr w:type="spellEnd"/>
    <w:r w:rsidRPr="00AF6F79">
      <w:rPr>
        <w:rFonts w:ascii="Agency FB" w:hAnsi="Agency FB"/>
        <w:b/>
        <w:sz w:val="28"/>
        <w:szCs w:val="28"/>
      </w:rPr>
      <w:t xml:space="preserve">. </w:t>
    </w:r>
    <w:r w:rsidRPr="004B5A26">
      <w:rPr>
        <w:rFonts w:ascii="Agency FB" w:hAnsi="Agency FB"/>
        <w:b/>
        <w:sz w:val="28"/>
        <w:szCs w:val="28"/>
      </w:rPr>
      <w:t xml:space="preserve">Instrumentos participativos: análise de seu uso em procedimentos ambientais do Ministério Público. </w:t>
    </w:r>
    <w:r w:rsidRPr="004B5A26">
      <w:rPr>
        <w:rFonts w:ascii="Agency FB" w:eastAsia="Calibri" w:hAnsi="Agency FB"/>
        <w:b/>
        <w:i/>
        <w:sz w:val="28"/>
        <w:szCs w:val="28"/>
      </w:rPr>
      <w:t>RJESMPSP</w:t>
    </w:r>
    <w:r w:rsidRPr="004B5A26">
      <w:rPr>
        <w:rFonts w:ascii="Agency FB" w:hAnsi="Agency FB"/>
        <w:b/>
        <w:sz w:val="28"/>
        <w:szCs w:val="28"/>
      </w:rPr>
      <w:t>, 22, 2022, p</w:t>
    </w:r>
    <w:r w:rsidRPr="004B5A26">
      <w:rPr>
        <w:rFonts w:ascii="Agency FB" w:eastAsia="Calibri" w:hAnsi="Agency FB"/>
        <w:b/>
        <w:sz w:val="28"/>
        <w:szCs w:val="28"/>
      </w:rPr>
      <w:t>.</w:t>
    </w:r>
    <w:r w:rsidRPr="004B5A26">
      <w:rPr>
        <w:rFonts w:ascii="Agency FB" w:hAnsi="Agency FB"/>
        <w:b/>
        <w:sz w:val="28"/>
        <w:szCs w:val="28"/>
      </w:rPr>
      <w:t xml:space="preserve"> 187-205.</w:t>
    </w:r>
  </w:p>
  <w:p w14:paraId="3E3AC160" w14:textId="77777777" w:rsidR="00AF6F79" w:rsidRDefault="00AF6F79">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F1AE8"/>
    <w:multiLevelType w:val="multilevel"/>
    <w:tmpl w:val="E520A0B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C5F1360"/>
    <w:multiLevelType w:val="multilevel"/>
    <w:tmpl w:val="DD1E78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75108E3"/>
    <w:multiLevelType w:val="multilevel"/>
    <w:tmpl w:val="1D56DC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E546C6E"/>
    <w:multiLevelType w:val="multilevel"/>
    <w:tmpl w:val="1FA0B11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displayBackgroundShap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A72"/>
    <w:rsid w:val="00055BB2"/>
    <w:rsid w:val="0006691D"/>
    <w:rsid w:val="00067909"/>
    <w:rsid w:val="000A0028"/>
    <w:rsid w:val="000A0360"/>
    <w:rsid w:val="000B3555"/>
    <w:rsid w:val="000B3955"/>
    <w:rsid w:val="000C14C1"/>
    <w:rsid w:val="000E0052"/>
    <w:rsid w:val="000E4392"/>
    <w:rsid w:val="000F507F"/>
    <w:rsid w:val="0011274B"/>
    <w:rsid w:val="00132FCD"/>
    <w:rsid w:val="0013458C"/>
    <w:rsid w:val="00140C6B"/>
    <w:rsid w:val="00141E53"/>
    <w:rsid w:val="001451AC"/>
    <w:rsid w:val="0016210F"/>
    <w:rsid w:val="001654B6"/>
    <w:rsid w:val="00177B40"/>
    <w:rsid w:val="0018378D"/>
    <w:rsid w:val="00184FA0"/>
    <w:rsid w:val="00186FE9"/>
    <w:rsid w:val="001944AF"/>
    <w:rsid w:val="001C4D37"/>
    <w:rsid w:val="001E7ACE"/>
    <w:rsid w:val="00202BF9"/>
    <w:rsid w:val="00205A0B"/>
    <w:rsid w:val="00213F63"/>
    <w:rsid w:val="00224831"/>
    <w:rsid w:val="00240ED2"/>
    <w:rsid w:val="002421B3"/>
    <w:rsid w:val="0024422F"/>
    <w:rsid w:val="00245567"/>
    <w:rsid w:val="00254D33"/>
    <w:rsid w:val="00263D9A"/>
    <w:rsid w:val="002722CC"/>
    <w:rsid w:val="00275E03"/>
    <w:rsid w:val="002772F5"/>
    <w:rsid w:val="002864E9"/>
    <w:rsid w:val="002933EB"/>
    <w:rsid w:val="0029503B"/>
    <w:rsid w:val="002B3B0D"/>
    <w:rsid w:val="002D06DD"/>
    <w:rsid w:val="002D15B3"/>
    <w:rsid w:val="00315EB4"/>
    <w:rsid w:val="00333F3B"/>
    <w:rsid w:val="0039093E"/>
    <w:rsid w:val="003944F8"/>
    <w:rsid w:val="00397326"/>
    <w:rsid w:val="003C7F50"/>
    <w:rsid w:val="003E1021"/>
    <w:rsid w:val="004042EF"/>
    <w:rsid w:val="00411F21"/>
    <w:rsid w:val="00433908"/>
    <w:rsid w:val="00437912"/>
    <w:rsid w:val="004579FB"/>
    <w:rsid w:val="004673B5"/>
    <w:rsid w:val="00477321"/>
    <w:rsid w:val="00482A11"/>
    <w:rsid w:val="004903B1"/>
    <w:rsid w:val="00495CC9"/>
    <w:rsid w:val="004A50CC"/>
    <w:rsid w:val="004B4178"/>
    <w:rsid w:val="004B4738"/>
    <w:rsid w:val="004C5DF6"/>
    <w:rsid w:val="004E7A17"/>
    <w:rsid w:val="00510CCA"/>
    <w:rsid w:val="00534731"/>
    <w:rsid w:val="005568D9"/>
    <w:rsid w:val="00561CE4"/>
    <w:rsid w:val="00563A38"/>
    <w:rsid w:val="00571D09"/>
    <w:rsid w:val="00585CC5"/>
    <w:rsid w:val="00586189"/>
    <w:rsid w:val="005A5EA9"/>
    <w:rsid w:val="005B199C"/>
    <w:rsid w:val="006110E4"/>
    <w:rsid w:val="00642280"/>
    <w:rsid w:val="006709DC"/>
    <w:rsid w:val="006A6C7D"/>
    <w:rsid w:val="006C3198"/>
    <w:rsid w:val="006D3CF9"/>
    <w:rsid w:val="006D7D6D"/>
    <w:rsid w:val="006E4912"/>
    <w:rsid w:val="007309FF"/>
    <w:rsid w:val="00742459"/>
    <w:rsid w:val="0074372E"/>
    <w:rsid w:val="007713D2"/>
    <w:rsid w:val="007A38EE"/>
    <w:rsid w:val="007C6660"/>
    <w:rsid w:val="007D74D2"/>
    <w:rsid w:val="007F1394"/>
    <w:rsid w:val="007F77B5"/>
    <w:rsid w:val="00815F4D"/>
    <w:rsid w:val="00816892"/>
    <w:rsid w:val="00817E8F"/>
    <w:rsid w:val="00835C37"/>
    <w:rsid w:val="008612D8"/>
    <w:rsid w:val="008618F0"/>
    <w:rsid w:val="008725B6"/>
    <w:rsid w:val="0088704C"/>
    <w:rsid w:val="0089682F"/>
    <w:rsid w:val="008A44AF"/>
    <w:rsid w:val="008B3636"/>
    <w:rsid w:val="008C4793"/>
    <w:rsid w:val="008D2687"/>
    <w:rsid w:val="008F3C0B"/>
    <w:rsid w:val="009162D3"/>
    <w:rsid w:val="0092059A"/>
    <w:rsid w:val="00924286"/>
    <w:rsid w:val="0095304C"/>
    <w:rsid w:val="00955577"/>
    <w:rsid w:val="00965623"/>
    <w:rsid w:val="009924EF"/>
    <w:rsid w:val="009A24D2"/>
    <w:rsid w:val="009A7B16"/>
    <w:rsid w:val="009C1731"/>
    <w:rsid w:val="009C611D"/>
    <w:rsid w:val="009F5A06"/>
    <w:rsid w:val="00A0757D"/>
    <w:rsid w:val="00A45CA3"/>
    <w:rsid w:val="00A518B6"/>
    <w:rsid w:val="00A519F5"/>
    <w:rsid w:val="00A666F1"/>
    <w:rsid w:val="00A70A61"/>
    <w:rsid w:val="00A74F4A"/>
    <w:rsid w:val="00A81227"/>
    <w:rsid w:val="00A87132"/>
    <w:rsid w:val="00A95AA0"/>
    <w:rsid w:val="00AA7DC5"/>
    <w:rsid w:val="00AB7B2C"/>
    <w:rsid w:val="00AC5207"/>
    <w:rsid w:val="00AD0F84"/>
    <w:rsid w:val="00AD21F4"/>
    <w:rsid w:val="00AF2F6C"/>
    <w:rsid w:val="00AF6F79"/>
    <w:rsid w:val="00B01B0D"/>
    <w:rsid w:val="00B026D5"/>
    <w:rsid w:val="00B1474E"/>
    <w:rsid w:val="00B15A72"/>
    <w:rsid w:val="00B334A5"/>
    <w:rsid w:val="00B3422F"/>
    <w:rsid w:val="00B44606"/>
    <w:rsid w:val="00B44AE0"/>
    <w:rsid w:val="00B50B60"/>
    <w:rsid w:val="00B54731"/>
    <w:rsid w:val="00B62F6A"/>
    <w:rsid w:val="00B973B8"/>
    <w:rsid w:val="00BA0B56"/>
    <w:rsid w:val="00BA20E1"/>
    <w:rsid w:val="00BA64A1"/>
    <w:rsid w:val="00BC3DF9"/>
    <w:rsid w:val="00BC48AF"/>
    <w:rsid w:val="00BC5EB0"/>
    <w:rsid w:val="00C017D8"/>
    <w:rsid w:val="00C076EC"/>
    <w:rsid w:val="00C14700"/>
    <w:rsid w:val="00C30618"/>
    <w:rsid w:val="00C45F8D"/>
    <w:rsid w:val="00C51827"/>
    <w:rsid w:val="00CA1B21"/>
    <w:rsid w:val="00CB4D97"/>
    <w:rsid w:val="00CB7E5A"/>
    <w:rsid w:val="00CC4B61"/>
    <w:rsid w:val="00D14B72"/>
    <w:rsid w:val="00D220F9"/>
    <w:rsid w:val="00D304E4"/>
    <w:rsid w:val="00D32825"/>
    <w:rsid w:val="00D45F1C"/>
    <w:rsid w:val="00D479C8"/>
    <w:rsid w:val="00D5572D"/>
    <w:rsid w:val="00D968B0"/>
    <w:rsid w:val="00D97AE7"/>
    <w:rsid w:val="00DA2C3E"/>
    <w:rsid w:val="00DA3B6A"/>
    <w:rsid w:val="00DC408C"/>
    <w:rsid w:val="00DC627F"/>
    <w:rsid w:val="00DE4B16"/>
    <w:rsid w:val="00E149B4"/>
    <w:rsid w:val="00E43F61"/>
    <w:rsid w:val="00E66D0D"/>
    <w:rsid w:val="00E677B3"/>
    <w:rsid w:val="00E7326F"/>
    <w:rsid w:val="00EA6DDE"/>
    <w:rsid w:val="00EB6D36"/>
    <w:rsid w:val="00ED24C4"/>
    <w:rsid w:val="00EE4536"/>
    <w:rsid w:val="00EF10A9"/>
    <w:rsid w:val="00EF5969"/>
    <w:rsid w:val="00F107CB"/>
    <w:rsid w:val="00F33110"/>
    <w:rsid w:val="00F45003"/>
    <w:rsid w:val="00F6472C"/>
    <w:rsid w:val="00F8240A"/>
    <w:rsid w:val="00FD03FA"/>
    <w:rsid w:val="00FD4FE7"/>
    <w:rsid w:val="00FE0FD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3D5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408C"/>
    <w:pPr>
      <w:spacing w:after="0" w:line="240" w:lineRule="auto"/>
    </w:pPr>
    <w:rPr>
      <w:rFonts w:ascii="Times New Roman" w:eastAsia="Times New Roman" w:hAnsi="Times New Roman" w:cs="Times New Roman"/>
      <w:sz w:val="24"/>
      <w:szCs w:val="24"/>
    </w:rPr>
  </w:style>
  <w:style w:type="paragraph" w:styleId="Ttulo1">
    <w:name w:val="heading 1"/>
    <w:basedOn w:val="Normal"/>
    <w:next w:val="Normal"/>
    <w:uiPriority w:val="9"/>
    <w:qFormat/>
    <w:rsid w:val="000E4392"/>
    <w:pPr>
      <w:keepNext/>
      <w:keepLines/>
      <w:spacing w:before="480" w:after="120"/>
      <w:outlineLvl w:val="0"/>
    </w:pPr>
    <w:rPr>
      <w:b/>
      <w:sz w:val="48"/>
      <w:szCs w:val="48"/>
    </w:rPr>
  </w:style>
  <w:style w:type="paragraph" w:styleId="Ttulo2">
    <w:name w:val="heading 2"/>
    <w:basedOn w:val="Normal"/>
    <w:next w:val="Normal"/>
    <w:uiPriority w:val="9"/>
    <w:semiHidden/>
    <w:unhideWhenUsed/>
    <w:qFormat/>
    <w:rsid w:val="000E4392"/>
    <w:pPr>
      <w:keepNext/>
      <w:keepLines/>
      <w:spacing w:before="360" w:after="80"/>
      <w:outlineLvl w:val="1"/>
    </w:pPr>
    <w:rPr>
      <w:b/>
      <w:sz w:val="36"/>
      <w:szCs w:val="36"/>
    </w:rPr>
  </w:style>
  <w:style w:type="paragraph" w:styleId="Ttulo3">
    <w:name w:val="heading 3"/>
    <w:basedOn w:val="Normal"/>
    <w:next w:val="Normal"/>
    <w:uiPriority w:val="9"/>
    <w:semiHidden/>
    <w:unhideWhenUsed/>
    <w:qFormat/>
    <w:rsid w:val="000E4392"/>
    <w:pPr>
      <w:keepNext/>
      <w:keepLines/>
      <w:spacing w:before="280" w:after="80"/>
      <w:outlineLvl w:val="2"/>
    </w:pPr>
    <w:rPr>
      <w:b/>
      <w:sz w:val="28"/>
      <w:szCs w:val="28"/>
    </w:rPr>
  </w:style>
  <w:style w:type="paragraph" w:styleId="Ttulo4">
    <w:name w:val="heading 4"/>
    <w:basedOn w:val="Normal"/>
    <w:next w:val="Normal"/>
    <w:uiPriority w:val="9"/>
    <w:semiHidden/>
    <w:unhideWhenUsed/>
    <w:qFormat/>
    <w:rsid w:val="000E4392"/>
    <w:pPr>
      <w:keepNext/>
      <w:keepLines/>
      <w:spacing w:before="240" w:after="40"/>
      <w:outlineLvl w:val="3"/>
    </w:pPr>
    <w:rPr>
      <w:b/>
    </w:rPr>
  </w:style>
  <w:style w:type="paragraph" w:styleId="Ttulo5">
    <w:name w:val="heading 5"/>
    <w:basedOn w:val="Normal"/>
    <w:next w:val="Normal"/>
    <w:uiPriority w:val="9"/>
    <w:semiHidden/>
    <w:unhideWhenUsed/>
    <w:qFormat/>
    <w:rsid w:val="000E4392"/>
    <w:pPr>
      <w:keepNext/>
      <w:keepLines/>
      <w:spacing w:before="220" w:after="40"/>
      <w:outlineLvl w:val="4"/>
    </w:pPr>
    <w:rPr>
      <w:b/>
    </w:rPr>
  </w:style>
  <w:style w:type="paragraph" w:styleId="Ttulo6">
    <w:name w:val="heading 6"/>
    <w:basedOn w:val="Normal"/>
    <w:next w:val="Normal"/>
    <w:uiPriority w:val="9"/>
    <w:semiHidden/>
    <w:unhideWhenUsed/>
    <w:qFormat/>
    <w:rsid w:val="000E4392"/>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rsid w:val="000E4392"/>
    <w:tblPr>
      <w:tblCellMar>
        <w:top w:w="0" w:type="dxa"/>
        <w:left w:w="0" w:type="dxa"/>
        <w:bottom w:w="0" w:type="dxa"/>
        <w:right w:w="0" w:type="dxa"/>
      </w:tblCellMar>
    </w:tblPr>
  </w:style>
  <w:style w:type="paragraph" w:styleId="Ttulo">
    <w:name w:val="Title"/>
    <w:basedOn w:val="Normal"/>
    <w:next w:val="Normal"/>
    <w:uiPriority w:val="10"/>
    <w:qFormat/>
    <w:rsid w:val="000E4392"/>
    <w:pPr>
      <w:keepNext/>
      <w:keepLines/>
      <w:spacing w:before="480" w:after="120"/>
    </w:pPr>
    <w:rPr>
      <w:b/>
      <w:sz w:val="72"/>
      <w:szCs w:val="72"/>
    </w:rPr>
  </w:style>
  <w:style w:type="table" w:customStyle="1" w:styleId="TableNormal0">
    <w:name w:val="Table Normal"/>
    <w:rsid w:val="000E4392"/>
    <w:tblPr>
      <w:tblCellMar>
        <w:top w:w="0" w:type="dxa"/>
        <w:left w:w="0" w:type="dxa"/>
        <w:bottom w:w="0" w:type="dxa"/>
        <w:right w:w="0" w:type="dxa"/>
      </w:tblCellMar>
    </w:tblPr>
  </w:style>
  <w:style w:type="table" w:customStyle="1" w:styleId="TableNormal1">
    <w:name w:val="Table Normal"/>
    <w:rsid w:val="000E4392"/>
    <w:tblPr>
      <w:tblCellMar>
        <w:top w:w="0" w:type="dxa"/>
        <w:left w:w="0" w:type="dxa"/>
        <w:bottom w:w="0" w:type="dxa"/>
        <w:right w:w="0" w:type="dxa"/>
      </w:tblCellMar>
    </w:tblPr>
  </w:style>
  <w:style w:type="paragraph" w:styleId="Subttulo">
    <w:name w:val="Subtitle"/>
    <w:basedOn w:val="Normal"/>
    <w:next w:val="Normal"/>
    <w:uiPriority w:val="11"/>
    <w:qFormat/>
    <w:rsid w:val="000E4392"/>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050295"/>
    <w:pPr>
      <w:spacing w:before="100" w:beforeAutospacing="1" w:after="100" w:afterAutospacing="1"/>
    </w:pPr>
  </w:style>
  <w:style w:type="character" w:styleId="Hyperlink">
    <w:name w:val="Hyperlink"/>
    <w:basedOn w:val="Fontepargpadro"/>
    <w:uiPriority w:val="99"/>
    <w:unhideWhenUsed/>
    <w:rsid w:val="002D2E1F"/>
    <w:rPr>
      <w:color w:val="0000FF"/>
      <w:u w:val="single"/>
    </w:rPr>
  </w:style>
  <w:style w:type="paragraph" w:styleId="PargrafodaLista">
    <w:name w:val="List Paragraph"/>
    <w:basedOn w:val="Normal"/>
    <w:uiPriority w:val="34"/>
    <w:qFormat/>
    <w:rsid w:val="0072140B"/>
    <w:pPr>
      <w:ind w:left="720"/>
      <w:contextualSpacing/>
    </w:pPr>
  </w:style>
  <w:style w:type="paragraph" w:styleId="Textodebalo">
    <w:name w:val="Balloon Text"/>
    <w:basedOn w:val="Normal"/>
    <w:link w:val="TextodebaloChar"/>
    <w:uiPriority w:val="99"/>
    <w:semiHidden/>
    <w:unhideWhenUsed/>
    <w:rsid w:val="00D026A9"/>
    <w:rPr>
      <w:rFonts w:ascii="Tahoma" w:hAnsi="Tahoma" w:cs="Tahoma"/>
      <w:sz w:val="16"/>
      <w:szCs w:val="16"/>
    </w:rPr>
  </w:style>
  <w:style w:type="character" w:customStyle="1" w:styleId="TextodebaloChar">
    <w:name w:val="Texto de balão Char"/>
    <w:basedOn w:val="Fontepargpadro"/>
    <w:link w:val="Textodebalo"/>
    <w:uiPriority w:val="99"/>
    <w:semiHidden/>
    <w:rsid w:val="00D026A9"/>
    <w:rPr>
      <w:rFonts w:ascii="Tahoma" w:hAnsi="Tahoma" w:cs="Tahoma"/>
      <w:sz w:val="16"/>
      <w:szCs w:val="16"/>
    </w:rPr>
  </w:style>
  <w:style w:type="character" w:styleId="Refdecomentrio">
    <w:name w:val="annotation reference"/>
    <w:basedOn w:val="Fontepargpadro"/>
    <w:uiPriority w:val="99"/>
    <w:semiHidden/>
    <w:unhideWhenUsed/>
    <w:rsid w:val="00D026A9"/>
    <w:rPr>
      <w:sz w:val="16"/>
      <w:szCs w:val="16"/>
    </w:rPr>
  </w:style>
  <w:style w:type="paragraph" w:styleId="Textodecomentrio">
    <w:name w:val="annotation text"/>
    <w:basedOn w:val="Normal"/>
    <w:link w:val="TextodecomentrioChar"/>
    <w:uiPriority w:val="99"/>
    <w:semiHidden/>
    <w:unhideWhenUsed/>
    <w:rsid w:val="00D026A9"/>
    <w:rPr>
      <w:sz w:val="20"/>
      <w:szCs w:val="20"/>
    </w:rPr>
  </w:style>
  <w:style w:type="character" w:customStyle="1" w:styleId="TextodecomentrioChar">
    <w:name w:val="Texto de comentário Char"/>
    <w:basedOn w:val="Fontepargpadro"/>
    <w:link w:val="Textodecomentrio"/>
    <w:uiPriority w:val="99"/>
    <w:semiHidden/>
    <w:rsid w:val="00D026A9"/>
    <w:rPr>
      <w:sz w:val="20"/>
      <w:szCs w:val="20"/>
    </w:rPr>
  </w:style>
  <w:style w:type="paragraph" w:styleId="Assuntodocomentrio">
    <w:name w:val="annotation subject"/>
    <w:basedOn w:val="Textodecomentrio"/>
    <w:next w:val="Textodecomentrio"/>
    <w:link w:val="AssuntodocomentrioChar"/>
    <w:uiPriority w:val="99"/>
    <w:semiHidden/>
    <w:unhideWhenUsed/>
    <w:rsid w:val="00D026A9"/>
    <w:rPr>
      <w:b/>
      <w:bCs/>
    </w:rPr>
  </w:style>
  <w:style w:type="character" w:customStyle="1" w:styleId="AssuntodocomentrioChar">
    <w:name w:val="Assunto do comentário Char"/>
    <w:basedOn w:val="TextodecomentrioChar"/>
    <w:link w:val="Assuntodocomentrio"/>
    <w:uiPriority w:val="99"/>
    <w:semiHidden/>
    <w:rsid w:val="00D026A9"/>
    <w:rPr>
      <w:b/>
      <w:bCs/>
      <w:sz w:val="20"/>
      <w:szCs w:val="20"/>
    </w:rPr>
  </w:style>
  <w:style w:type="paragraph" w:styleId="Reviso">
    <w:name w:val="Revision"/>
    <w:hidden/>
    <w:uiPriority w:val="99"/>
    <w:semiHidden/>
    <w:rsid w:val="00D026A9"/>
    <w:pPr>
      <w:spacing w:after="0" w:line="240" w:lineRule="auto"/>
    </w:pPr>
  </w:style>
  <w:style w:type="character" w:styleId="HiperlinkVisitado">
    <w:name w:val="FollowedHyperlink"/>
    <w:basedOn w:val="Fontepargpadro"/>
    <w:uiPriority w:val="99"/>
    <w:semiHidden/>
    <w:unhideWhenUsed/>
    <w:rsid w:val="00172401"/>
    <w:rPr>
      <w:color w:val="954F72" w:themeColor="followedHyperlink"/>
      <w:u w:val="single"/>
    </w:rPr>
  </w:style>
  <w:style w:type="character" w:customStyle="1" w:styleId="MenoPendente1">
    <w:name w:val="Menção Pendente1"/>
    <w:basedOn w:val="Fontepargpadro"/>
    <w:uiPriority w:val="99"/>
    <w:semiHidden/>
    <w:unhideWhenUsed/>
    <w:rsid w:val="00172401"/>
    <w:rPr>
      <w:color w:val="605E5C"/>
      <w:shd w:val="clear" w:color="auto" w:fill="E1DFDD"/>
    </w:rPr>
  </w:style>
  <w:style w:type="character" w:customStyle="1" w:styleId="MenoPendente2">
    <w:name w:val="Menção Pendente2"/>
    <w:basedOn w:val="Fontepargpadro"/>
    <w:uiPriority w:val="99"/>
    <w:semiHidden/>
    <w:unhideWhenUsed/>
    <w:rsid w:val="0088704C"/>
    <w:rPr>
      <w:color w:val="605E5C"/>
      <w:shd w:val="clear" w:color="auto" w:fill="E1DFDD"/>
    </w:rPr>
  </w:style>
  <w:style w:type="character" w:styleId="Forte">
    <w:name w:val="Strong"/>
    <w:basedOn w:val="Fontepargpadro"/>
    <w:uiPriority w:val="22"/>
    <w:qFormat/>
    <w:rsid w:val="00817E8F"/>
    <w:rPr>
      <w:b/>
      <w:bCs/>
    </w:rPr>
  </w:style>
  <w:style w:type="character" w:customStyle="1" w:styleId="apple-converted-space">
    <w:name w:val="apple-converted-space"/>
    <w:basedOn w:val="Fontepargpadro"/>
    <w:rsid w:val="00213F63"/>
  </w:style>
  <w:style w:type="paragraph" w:styleId="Cabealho">
    <w:name w:val="header"/>
    <w:basedOn w:val="Normal"/>
    <w:link w:val="CabealhoChar"/>
    <w:uiPriority w:val="99"/>
    <w:unhideWhenUsed/>
    <w:rsid w:val="005A5EA9"/>
    <w:pPr>
      <w:tabs>
        <w:tab w:val="center" w:pos="4252"/>
        <w:tab w:val="right" w:pos="8504"/>
      </w:tabs>
    </w:pPr>
  </w:style>
  <w:style w:type="character" w:customStyle="1" w:styleId="CabealhoChar">
    <w:name w:val="Cabeçalho Char"/>
    <w:basedOn w:val="Fontepargpadro"/>
    <w:link w:val="Cabealho"/>
    <w:uiPriority w:val="99"/>
    <w:rsid w:val="005A5EA9"/>
    <w:rPr>
      <w:rFonts w:ascii="Times New Roman" w:eastAsia="Times New Roman" w:hAnsi="Times New Roman" w:cs="Times New Roman"/>
      <w:sz w:val="24"/>
      <w:szCs w:val="24"/>
    </w:rPr>
  </w:style>
  <w:style w:type="paragraph" w:styleId="Rodap">
    <w:name w:val="footer"/>
    <w:basedOn w:val="Normal"/>
    <w:link w:val="RodapChar"/>
    <w:uiPriority w:val="99"/>
    <w:unhideWhenUsed/>
    <w:rsid w:val="005A5EA9"/>
    <w:pPr>
      <w:tabs>
        <w:tab w:val="center" w:pos="4252"/>
        <w:tab w:val="right" w:pos="8504"/>
      </w:tabs>
    </w:pPr>
  </w:style>
  <w:style w:type="character" w:customStyle="1" w:styleId="RodapChar">
    <w:name w:val="Rodapé Char"/>
    <w:basedOn w:val="Fontepargpadro"/>
    <w:link w:val="Rodap"/>
    <w:uiPriority w:val="99"/>
    <w:rsid w:val="005A5EA9"/>
    <w:rPr>
      <w:rFonts w:ascii="Times New Roman" w:eastAsia="Times New Roman" w:hAnsi="Times New Roman" w:cs="Times New Roman"/>
      <w:sz w:val="24"/>
      <w:szCs w:val="24"/>
    </w:rPr>
  </w:style>
  <w:style w:type="table" w:styleId="Tabelacomgrade">
    <w:name w:val="Table Grid"/>
    <w:basedOn w:val="Tabelanormal"/>
    <w:uiPriority w:val="39"/>
    <w:rsid w:val="002864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CORRIDO">
    <w:name w:val="TEXTO CORRIDO"/>
    <w:link w:val="TEXTOCORRIDOChar"/>
    <w:autoRedefine/>
    <w:qFormat/>
    <w:rsid w:val="00AF6F79"/>
    <w:pPr>
      <w:suppressAutoHyphens/>
      <w:spacing w:after="0" w:line="240" w:lineRule="auto"/>
      <w:jc w:val="both"/>
    </w:pPr>
    <w:rPr>
      <w:rFonts w:ascii="Agency FB" w:hAnsi="Agency FB" w:cs="Times New Roman"/>
      <w:b/>
      <w:sz w:val="28"/>
      <w:szCs w:val="28"/>
    </w:rPr>
  </w:style>
  <w:style w:type="character" w:customStyle="1" w:styleId="TEXTOCORRIDOChar">
    <w:name w:val="TEXTO CORRIDO Char"/>
    <w:basedOn w:val="Fontepargpadro"/>
    <w:link w:val="TEXTOCORRIDO"/>
    <w:rsid w:val="00AF6F79"/>
    <w:rPr>
      <w:rFonts w:ascii="Agency FB" w:hAnsi="Agency FB" w:cs="Times New Roman"/>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68567">
      <w:bodyDiv w:val="1"/>
      <w:marLeft w:val="0"/>
      <w:marRight w:val="0"/>
      <w:marTop w:val="0"/>
      <w:marBottom w:val="0"/>
      <w:divBdr>
        <w:top w:val="none" w:sz="0" w:space="0" w:color="auto"/>
        <w:left w:val="none" w:sz="0" w:space="0" w:color="auto"/>
        <w:bottom w:val="none" w:sz="0" w:space="0" w:color="auto"/>
        <w:right w:val="none" w:sz="0" w:space="0" w:color="auto"/>
      </w:divBdr>
    </w:div>
    <w:div w:id="62485930">
      <w:bodyDiv w:val="1"/>
      <w:marLeft w:val="0"/>
      <w:marRight w:val="0"/>
      <w:marTop w:val="0"/>
      <w:marBottom w:val="0"/>
      <w:divBdr>
        <w:top w:val="none" w:sz="0" w:space="0" w:color="auto"/>
        <w:left w:val="none" w:sz="0" w:space="0" w:color="auto"/>
        <w:bottom w:val="none" w:sz="0" w:space="0" w:color="auto"/>
        <w:right w:val="none" w:sz="0" w:space="0" w:color="auto"/>
      </w:divBdr>
    </w:div>
    <w:div w:id="118377237">
      <w:bodyDiv w:val="1"/>
      <w:marLeft w:val="0"/>
      <w:marRight w:val="0"/>
      <w:marTop w:val="0"/>
      <w:marBottom w:val="0"/>
      <w:divBdr>
        <w:top w:val="none" w:sz="0" w:space="0" w:color="auto"/>
        <w:left w:val="none" w:sz="0" w:space="0" w:color="auto"/>
        <w:bottom w:val="none" w:sz="0" w:space="0" w:color="auto"/>
        <w:right w:val="none" w:sz="0" w:space="0" w:color="auto"/>
      </w:divBdr>
    </w:div>
    <w:div w:id="163980781">
      <w:bodyDiv w:val="1"/>
      <w:marLeft w:val="0"/>
      <w:marRight w:val="0"/>
      <w:marTop w:val="0"/>
      <w:marBottom w:val="0"/>
      <w:divBdr>
        <w:top w:val="none" w:sz="0" w:space="0" w:color="auto"/>
        <w:left w:val="none" w:sz="0" w:space="0" w:color="auto"/>
        <w:bottom w:val="none" w:sz="0" w:space="0" w:color="auto"/>
        <w:right w:val="none" w:sz="0" w:space="0" w:color="auto"/>
      </w:divBdr>
      <w:divsChild>
        <w:div w:id="237440638">
          <w:marLeft w:val="0"/>
          <w:marRight w:val="0"/>
          <w:marTop w:val="0"/>
          <w:marBottom w:val="0"/>
          <w:divBdr>
            <w:top w:val="none" w:sz="0" w:space="0" w:color="auto"/>
            <w:left w:val="none" w:sz="0" w:space="0" w:color="auto"/>
            <w:bottom w:val="none" w:sz="0" w:space="0" w:color="auto"/>
            <w:right w:val="none" w:sz="0" w:space="0" w:color="auto"/>
          </w:divBdr>
          <w:divsChild>
            <w:div w:id="1970436695">
              <w:marLeft w:val="0"/>
              <w:marRight w:val="0"/>
              <w:marTop w:val="0"/>
              <w:marBottom w:val="0"/>
              <w:divBdr>
                <w:top w:val="none" w:sz="0" w:space="0" w:color="auto"/>
                <w:left w:val="none" w:sz="0" w:space="0" w:color="auto"/>
                <w:bottom w:val="none" w:sz="0" w:space="0" w:color="auto"/>
                <w:right w:val="none" w:sz="0" w:space="0" w:color="auto"/>
              </w:divBdr>
              <w:divsChild>
                <w:div w:id="1417944272">
                  <w:marLeft w:val="0"/>
                  <w:marRight w:val="0"/>
                  <w:marTop w:val="0"/>
                  <w:marBottom w:val="0"/>
                  <w:divBdr>
                    <w:top w:val="none" w:sz="0" w:space="0" w:color="auto"/>
                    <w:left w:val="none" w:sz="0" w:space="0" w:color="auto"/>
                    <w:bottom w:val="none" w:sz="0" w:space="0" w:color="auto"/>
                    <w:right w:val="none" w:sz="0" w:space="0" w:color="auto"/>
                  </w:divBdr>
                  <w:divsChild>
                    <w:div w:id="116092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491232">
      <w:bodyDiv w:val="1"/>
      <w:marLeft w:val="0"/>
      <w:marRight w:val="0"/>
      <w:marTop w:val="0"/>
      <w:marBottom w:val="0"/>
      <w:divBdr>
        <w:top w:val="none" w:sz="0" w:space="0" w:color="auto"/>
        <w:left w:val="none" w:sz="0" w:space="0" w:color="auto"/>
        <w:bottom w:val="none" w:sz="0" w:space="0" w:color="auto"/>
        <w:right w:val="none" w:sz="0" w:space="0" w:color="auto"/>
      </w:divBdr>
    </w:div>
    <w:div w:id="214438165">
      <w:bodyDiv w:val="1"/>
      <w:marLeft w:val="0"/>
      <w:marRight w:val="0"/>
      <w:marTop w:val="0"/>
      <w:marBottom w:val="0"/>
      <w:divBdr>
        <w:top w:val="none" w:sz="0" w:space="0" w:color="auto"/>
        <w:left w:val="none" w:sz="0" w:space="0" w:color="auto"/>
        <w:bottom w:val="none" w:sz="0" w:space="0" w:color="auto"/>
        <w:right w:val="none" w:sz="0" w:space="0" w:color="auto"/>
      </w:divBdr>
    </w:div>
    <w:div w:id="239557011">
      <w:bodyDiv w:val="1"/>
      <w:marLeft w:val="0"/>
      <w:marRight w:val="0"/>
      <w:marTop w:val="0"/>
      <w:marBottom w:val="0"/>
      <w:divBdr>
        <w:top w:val="none" w:sz="0" w:space="0" w:color="auto"/>
        <w:left w:val="none" w:sz="0" w:space="0" w:color="auto"/>
        <w:bottom w:val="none" w:sz="0" w:space="0" w:color="auto"/>
        <w:right w:val="none" w:sz="0" w:space="0" w:color="auto"/>
      </w:divBdr>
    </w:div>
    <w:div w:id="411894619">
      <w:bodyDiv w:val="1"/>
      <w:marLeft w:val="0"/>
      <w:marRight w:val="0"/>
      <w:marTop w:val="0"/>
      <w:marBottom w:val="0"/>
      <w:divBdr>
        <w:top w:val="none" w:sz="0" w:space="0" w:color="auto"/>
        <w:left w:val="none" w:sz="0" w:space="0" w:color="auto"/>
        <w:bottom w:val="none" w:sz="0" w:space="0" w:color="auto"/>
        <w:right w:val="none" w:sz="0" w:space="0" w:color="auto"/>
      </w:divBdr>
    </w:div>
    <w:div w:id="483854984">
      <w:bodyDiv w:val="1"/>
      <w:marLeft w:val="0"/>
      <w:marRight w:val="0"/>
      <w:marTop w:val="0"/>
      <w:marBottom w:val="0"/>
      <w:divBdr>
        <w:top w:val="none" w:sz="0" w:space="0" w:color="auto"/>
        <w:left w:val="none" w:sz="0" w:space="0" w:color="auto"/>
        <w:bottom w:val="none" w:sz="0" w:space="0" w:color="auto"/>
        <w:right w:val="none" w:sz="0" w:space="0" w:color="auto"/>
      </w:divBdr>
    </w:div>
    <w:div w:id="640966077">
      <w:bodyDiv w:val="1"/>
      <w:marLeft w:val="0"/>
      <w:marRight w:val="0"/>
      <w:marTop w:val="0"/>
      <w:marBottom w:val="0"/>
      <w:divBdr>
        <w:top w:val="none" w:sz="0" w:space="0" w:color="auto"/>
        <w:left w:val="none" w:sz="0" w:space="0" w:color="auto"/>
        <w:bottom w:val="none" w:sz="0" w:space="0" w:color="auto"/>
        <w:right w:val="none" w:sz="0" w:space="0" w:color="auto"/>
      </w:divBdr>
    </w:div>
    <w:div w:id="655112339">
      <w:bodyDiv w:val="1"/>
      <w:marLeft w:val="0"/>
      <w:marRight w:val="0"/>
      <w:marTop w:val="0"/>
      <w:marBottom w:val="0"/>
      <w:divBdr>
        <w:top w:val="none" w:sz="0" w:space="0" w:color="auto"/>
        <w:left w:val="none" w:sz="0" w:space="0" w:color="auto"/>
        <w:bottom w:val="none" w:sz="0" w:space="0" w:color="auto"/>
        <w:right w:val="none" w:sz="0" w:space="0" w:color="auto"/>
      </w:divBdr>
    </w:div>
    <w:div w:id="882863025">
      <w:bodyDiv w:val="1"/>
      <w:marLeft w:val="0"/>
      <w:marRight w:val="0"/>
      <w:marTop w:val="0"/>
      <w:marBottom w:val="0"/>
      <w:divBdr>
        <w:top w:val="none" w:sz="0" w:space="0" w:color="auto"/>
        <w:left w:val="none" w:sz="0" w:space="0" w:color="auto"/>
        <w:bottom w:val="none" w:sz="0" w:space="0" w:color="auto"/>
        <w:right w:val="none" w:sz="0" w:space="0" w:color="auto"/>
      </w:divBdr>
      <w:divsChild>
        <w:div w:id="1023165252">
          <w:marLeft w:val="0"/>
          <w:marRight w:val="0"/>
          <w:marTop w:val="0"/>
          <w:marBottom w:val="0"/>
          <w:divBdr>
            <w:top w:val="none" w:sz="0" w:space="0" w:color="auto"/>
            <w:left w:val="none" w:sz="0" w:space="0" w:color="auto"/>
            <w:bottom w:val="none" w:sz="0" w:space="0" w:color="auto"/>
            <w:right w:val="none" w:sz="0" w:space="0" w:color="auto"/>
          </w:divBdr>
          <w:divsChild>
            <w:div w:id="351494269">
              <w:marLeft w:val="0"/>
              <w:marRight w:val="0"/>
              <w:marTop w:val="0"/>
              <w:marBottom w:val="0"/>
              <w:divBdr>
                <w:top w:val="none" w:sz="0" w:space="0" w:color="auto"/>
                <w:left w:val="none" w:sz="0" w:space="0" w:color="auto"/>
                <w:bottom w:val="none" w:sz="0" w:space="0" w:color="auto"/>
                <w:right w:val="none" w:sz="0" w:space="0" w:color="auto"/>
              </w:divBdr>
              <w:divsChild>
                <w:div w:id="225724328">
                  <w:marLeft w:val="0"/>
                  <w:marRight w:val="0"/>
                  <w:marTop w:val="0"/>
                  <w:marBottom w:val="0"/>
                  <w:divBdr>
                    <w:top w:val="none" w:sz="0" w:space="0" w:color="auto"/>
                    <w:left w:val="none" w:sz="0" w:space="0" w:color="auto"/>
                    <w:bottom w:val="none" w:sz="0" w:space="0" w:color="auto"/>
                    <w:right w:val="none" w:sz="0" w:space="0" w:color="auto"/>
                  </w:divBdr>
                  <w:divsChild>
                    <w:div w:id="151927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6318224">
      <w:bodyDiv w:val="1"/>
      <w:marLeft w:val="0"/>
      <w:marRight w:val="0"/>
      <w:marTop w:val="0"/>
      <w:marBottom w:val="0"/>
      <w:divBdr>
        <w:top w:val="none" w:sz="0" w:space="0" w:color="auto"/>
        <w:left w:val="none" w:sz="0" w:space="0" w:color="auto"/>
        <w:bottom w:val="none" w:sz="0" w:space="0" w:color="auto"/>
        <w:right w:val="none" w:sz="0" w:space="0" w:color="auto"/>
      </w:divBdr>
      <w:divsChild>
        <w:div w:id="1014959673">
          <w:marLeft w:val="0"/>
          <w:marRight w:val="0"/>
          <w:marTop w:val="0"/>
          <w:marBottom w:val="0"/>
          <w:divBdr>
            <w:top w:val="none" w:sz="0" w:space="0" w:color="auto"/>
            <w:left w:val="none" w:sz="0" w:space="0" w:color="auto"/>
            <w:bottom w:val="none" w:sz="0" w:space="0" w:color="auto"/>
            <w:right w:val="none" w:sz="0" w:space="0" w:color="auto"/>
          </w:divBdr>
          <w:divsChild>
            <w:div w:id="971134306">
              <w:marLeft w:val="0"/>
              <w:marRight w:val="0"/>
              <w:marTop w:val="0"/>
              <w:marBottom w:val="0"/>
              <w:divBdr>
                <w:top w:val="none" w:sz="0" w:space="0" w:color="auto"/>
                <w:left w:val="none" w:sz="0" w:space="0" w:color="auto"/>
                <w:bottom w:val="none" w:sz="0" w:space="0" w:color="auto"/>
                <w:right w:val="none" w:sz="0" w:space="0" w:color="auto"/>
              </w:divBdr>
              <w:divsChild>
                <w:div w:id="364334761">
                  <w:marLeft w:val="0"/>
                  <w:marRight w:val="0"/>
                  <w:marTop w:val="0"/>
                  <w:marBottom w:val="0"/>
                  <w:divBdr>
                    <w:top w:val="none" w:sz="0" w:space="0" w:color="auto"/>
                    <w:left w:val="none" w:sz="0" w:space="0" w:color="auto"/>
                    <w:bottom w:val="none" w:sz="0" w:space="0" w:color="auto"/>
                    <w:right w:val="none" w:sz="0" w:space="0" w:color="auto"/>
                  </w:divBdr>
                  <w:divsChild>
                    <w:div w:id="161502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0153956">
      <w:bodyDiv w:val="1"/>
      <w:marLeft w:val="0"/>
      <w:marRight w:val="0"/>
      <w:marTop w:val="0"/>
      <w:marBottom w:val="0"/>
      <w:divBdr>
        <w:top w:val="none" w:sz="0" w:space="0" w:color="auto"/>
        <w:left w:val="none" w:sz="0" w:space="0" w:color="auto"/>
        <w:bottom w:val="none" w:sz="0" w:space="0" w:color="auto"/>
        <w:right w:val="none" w:sz="0" w:space="0" w:color="auto"/>
      </w:divBdr>
    </w:div>
    <w:div w:id="1255017119">
      <w:bodyDiv w:val="1"/>
      <w:marLeft w:val="0"/>
      <w:marRight w:val="0"/>
      <w:marTop w:val="0"/>
      <w:marBottom w:val="0"/>
      <w:divBdr>
        <w:top w:val="none" w:sz="0" w:space="0" w:color="auto"/>
        <w:left w:val="none" w:sz="0" w:space="0" w:color="auto"/>
        <w:bottom w:val="none" w:sz="0" w:space="0" w:color="auto"/>
        <w:right w:val="none" w:sz="0" w:space="0" w:color="auto"/>
      </w:divBdr>
      <w:divsChild>
        <w:div w:id="1500343058">
          <w:marLeft w:val="0"/>
          <w:marRight w:val="0"/>
          <w:marTop w:val="0"/>
          <w:marBottom w:val="0"/>
          <w:divBdr>
            <w:top w:val="none" w:sz="0" w:space="0" w:color="auto"/>
            <w:left w:val="none" w:sz="0" w:space="0" w:color="auto"/>
            <w:bottom w:val="none" w:sz="0" w:space="0" w:color="auto"/>
            <w:right w:val="none" w:sz="0" w:space="0" w:color="auto"/>
          </w:divBdr>
          <w:divsChild>
            <w:div w:id="1376272207">
              <w:marLeft w:val="0"/>
              <w:marRight w:val="0"/>
              <w:marTop w:val="0"/>
              <w:marBottom w:val="0"/>
              <w:divBdr>
                <w:top w:val="none" w:sz="0" w:space="0" w:color="auto"/>
                <w:left w:val="none" w:sz="0" w:space="0" w:color="auto"/>
                <w:bottom w:val="none" w:sz="0" w:space="0" w:color="auto"/>
                <w:right w:val="none" w:sz="0" w:space="0" w:color="auto"/>
              </w:divBdr>
              <w:divsChild>
                <w:div w:id="772943043">
                  <w:marLeft w:val="0"/>
                  <w:marRight w:val="0"/>
                  <w:marTop w:val="0"/>
                  <w:marBottom w:val="0"/>
                  <w:divBdr>
                    <w:top w:val="none" w:sz="0" w:space="0" w:color="auto"/>
                    <w:left w:val="none" w:sz="0" w:space="0" w:color="auto"/>
                    <w:bottom w:val="none" w:sz="0" w:space="0" w:color="auto"/>
                    <w:right w:val="none" w:sz="0" w:space="0" w:color="auto"/>
                  </w:divBdr>
                  <w:divsChild>
                    <w:div w:id="26931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4942329">
      <w:bodyDiv w:val="1"/>
      <w:marLeft w:val="0"/>
      <w:marRight w:val="0"/>
      <w:marTop w:val="0"/>
      <w:marBottom w:val="0"/>
      <w:divBdr>
        <w:top w:val="none" w:sz="0" w:space="0" w:color="auto"/>
        <w:left w:val="none" w:sz="0" w:space="0" w:color="auto"/>
        <w:bottom w:val="none" w:sz="0" w:space="0" w:color="auto"/>
        <w:right w:val="none" w:sz="0" w:space="0" w:color="auto"/>
      </w:divBdr>
    </w:div>
    <w:div w:id="1308558718">
      <w:bodyDiv w:val="1"/>
      <w:marLeft w:val="0"/>
      <w:marRight w:val="0"/>
      <w:marTop w:val="0"/>
      <w:marBottom w:val="0"/>
      <w:divBdr>
        <w:top w:val="none" w:sz="0" w:space="0" w:color="auto"/>
        <w:left w:val="none" w:sz="0" w:space="0" w:color="auto"/>
        <w:bottom w:val="none" w:sz="0" w:space="0" w:color="auto"/>
        <w:right w:val="none" w:sz="0" w:space="0" w:color="auto"/>
      </w:divBdr>
    </w:div>
    <w:div w:id="1397438747">
      <w:bodyDiv w:val="1"/>
      <w:marLeft w:val="0"/>
      <w:marRight w:val="0"/>
      <w:marTop w:val="0"/>
      <w:marBottom w:val="0"/>
      <w:divBdr>
        <w:top w:val="none" w:sz="0" w:space="0" w:color="auto"/>
        <w:left w:val="none" w:sz="0" w:space="0" w:color="auto"/>
        <w:bottom w:val="none" w:sz="0" w:space="0" w:color="auto"/>
        <w:right w:val="none" w:sz="0" w:space="0" w:color="auto"/>
      </w:divBdr>
    </w:div>
    <w:div w:id="1478840559">
      <w:bodyDiv w:val="1"/>
      <w:marLeft w:val="0"/>
      <w:marRight w:val="0"/>
      <w:marTop w:val="0"/>
      <w:marBottom w:val="0"/>
      <w:divBdr>
        <w:top w:val="none" w:sz="0" w:space="0" w:color="auto"/>
        <w:left w:val="none" w:sz="0" w:space="0" w:color="auto"/>
        <w:bottom w:val="none" w:sz="0" w:space="0" w:color="auto"/>
        <w:right w:val="none" w:sz="0" w:space="0" w:color="auto"/>
      </w:divBdr>
    </w:div>
    <w:div w:id="1637681243">
      <w:bodyDiv w:val="1"/>
      <w:marLeft w:val="0"/>
      <w:marRight w:val="0"/>
      <w:marTop w:val="0"/>
      <w:marBottom w:val="0"/>
      <w:divBdr>
        <w:top w:val="none" w:sz="0" w:space="0" w:color="auto"/>
        <w:left w:val="none" w:sz="0" w:space="0" w:color="auto"/>
        <w:bottom w:val="none" w:sz="0" w:space="0" w:color="auto"/>
        <w:right w:val="none" w:sz="0" w:space="0" w:color="auto"/>
      </w:divBdr>
    </w:div>
    <w:div w:id="1739280386">
      <w:bodyDiv w:val="1"/>
      <w:marLeft w:val="0"/>
      <w:marRight w:val="0"/>
      <w:marTop w:val="0"/>
      <w:marBottom w:val="0"/>
      <w:divBdr>
        <w:top w:val="none" w:sz="0" w:space="0" w:color="auto"/>
        <w:left w:val="none" w:sz="0" w:space="0" w:color="auto"/>
        <w:bottom w:val="none" w:sz="0" w:space="0" w:color="auto"/>
        <w:right w:val="none" w:sz="0" w:space="0" w:color="auto"/>
      </w:divBdr>
      <w:divsChild>
        <w:div w:id="2013220088">
          <w:marLeft w:val="0"/>
          <w:marRight w:val="0"/>
          <w:marTop w:val="0"/>
          <w:marBottom w:val="0"/>
          <w:divBdr>
            <w:top w:val="none" w:sz="0" w:space="0" w:color="auto"/>
            <w:left w:val="none" w:sz="0" w:space="0" w:color="auto"/>
            <w:bottom w:val="none" w:sz="0" w:space="0" w:color="auto"/>
            <w:right w:val="none" w:sz="0" w:space="0" w:color="auto"/>
          </w:divBdr>
          <w:divsChild>
            <w:div w:id="1028064256">
              <w:marLeft w:val="0"/>
              <w:marRight w:val="0"/>
              <w:marTop w:val="0"/>
              <w:marBottom w:val="0"/>
              <w:divBdr>
                <w:top w:val="none" w:sz="0" w:space="0" w:color="auto"/>
                <w:left w:val="none" w:sz="0" w:space="0" w:color="auto"/>
                <w:bottom w:val="none" w:sz="0" w:space="0" w:color="auto"/>
                <w:right w:val="none" w:sz="0" w:space="0" w:color="auto"/>
              </w:divBdr>
              <w:divsChild>
                <w:div w:id="1564680056">
                  <w:marLeft w:val="0"/>
                  <w:marRight w:val="0"/>
                  <w:marTop w:val="0"/>
                  <w:marBottom w:val="0"/>
                  <w:divBdr>
                    <w:top w:val="none" w:sz="0" w:space="0" w:color="auto"/>
                    <w:left w:val="none" w:sz="0" w:space="0" w:color="auto"/>
                    <w:bottom w:val="none" w:sz="0" w:space="0" w:color="auto"/>
                    <w:right w:val="none" w:sz="0" w:space="0" w:color="auto"/>
                  </w:divBdr>
                  <w:divsChild>
                    <w:div w:id="103758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587955">
      <w:bodyDiv w:val="1"/>
      <w:marLeft w:val="0"/>
      <w:marRight w:val="0"/>
      <w:marTop w:val="0"/>
      <w:marBottom w:val="0"/>
      <w:divBdr>
        <w:top w:val="none" w:sz="0" w:space="0" w:color="auto"/>
        <w:left w:val="none" w:sz="0" w:space="0" w:color="auto"/>
        <w:bottom w:val="none" w:sz="0" w:space="0" w:color="auto"/>
        <w:right w:val="none" w:sz="0" w:space="0" w:color="auto"/>
      </w:divBdr>
    </w:div>
    <w:div w:id="2000111165">
      <w:bodyDiv w:val="1"/>
      <w:marLeft w:val="0"/>
      <w:marRight w:val="0"/>
      <w:marTop w:val="0"/>
      <w:marBottom w:val="0"/>
      <w:divBdr>
        <w:top w:val="none" w:sz="0" w:space="0" w:color="auto"/>
        <w:left w:val="none" w:sz="0" w:space="0" w:color="auto"/>
        <w:bottom w:val="none" w:sz="0" w:space="0" w:color="auto"/>
        <w:right w:val="none" w:sz="0" w:space="0" w:color="auto"/>
      </w:divBdr>
    </w:div>
    <w:div w:id="21121653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emf"/><Relationship Id="rId18" Type="http://schemas.openxmlformats.org/officeDocument/2006/relationships/image" Target="media/image9.emf"/><Relationship Id="rId26" Type="http://schemas.openxmlformats.org/officeDocument/2006/relationships/hyperlink" Target="http://legislacao.planalto.gov.br/legisla/legislacao.nsf/Viw_Identificacao/lcp%2040-1981?OpenDocument" TargetMode="External"/><Relationship Id="rId3" Type="http://schemas.openxmlformats.org/officeDocument/2006/relationships/customXml" Target="../customXml/item3.xml"/><Relationship Id="rId21" Type="http://schemas.openxmlformats.org/officeDocument/2006/relationships/image" Target="media/image10.emf"/><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3.emf"/><Relationship Id="rId17" Type="http://schemas.openxmlformats.org/officeDocument/2006/relationships/image" Target="media/image8.emf"/><Relationship Id="rId25" Type="http://schemas.openxmlformats.org/officeDocument/2006/relationships/hyperlink" Target="http://www.planalto.gov.br/ccivil_03/leis/l8625.htm"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7.emf"/><Relationship Id="rId20" Type="http://schemas.openxmlformats.org/officeDocument/2006/relationships/chart" Target="charts/chart2.xml"/><Relationship Id="rId29" Type="http://schemas.openxmlformats.org/officeDocument/2006/relationships/hyperlink" Target="https://revistas.ucu.edu.uy/index.php/revistadederecho/article/view/1471"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24" Type="http://schemas.openxmlformats.org/officeDocument/2006/relationships/hyperlink" Target="http://www.planalto.gov.br/ccivil_03/leis/L7347Compilada.htm" TargetMode="External"/><Relationship Id="rId32" Type="http://schemas.openxmlformats.org/officeDocument/2006/relationships/header" Target="header1.xml"/><Relationship Id="rId5" Type="http://schemas.openxmlformats.org/officeDocument/2006/relationships/styles" Target="styles.xml"/><Relationship Id="rId15" Type="http://schemas.openxmlformats.org/officeDocument/2006/relationships/image" Target="media/image6.emf"/><Relationship Id="rId23" Type="http://schemas.openxmlformats.org/officeDocument/2006/relationships/hyperlink" Target="http://www.planalto.gov.br/ccivil_03/leis/l6938.htm" TargetMode="External"/><Relationship Id="rId28" Type="http://schemas.openxmlformats.org/officeDocument/2006/relationships/hyperlink" Target="https://www.cnmp.mp.br/portal/images/Normas/Resolucoes/Resoluo-0232.pdf" TargetMode="External"/><Relationship Id="rId10" Type="http://schemas.openxmlformats.org/officeDocument/2006/relationships/image" Target="media/image1.emf"/><Relationship Id="rId19" Type="http://schemas.openxmlformats.org/officeDocument/2006/relationships/chart" Target="charts/chart1.xml"/><Relationship Id="rId31" Type="http://schemas.openxmlformats.org/officeDocument/2006/relationships/hyperlink" Target="https://doi.org/10.1590/S1518-70122013000100004"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emf"/><Relationship Id="rId22" Type="http://schemas.openxmlformats.org/officeDocument/2006/relationships/image" Target="media/image11.emf"/><Relationship Id="rId27" Type="http://schemas.openxmlformats.org/officeDocument/2006/relationships/hyperlink" Target="http://www.planalto.gov.br/ccivil_03/leis/lcp/lcp40.htm" TargetMode="External"/><Relationship Id="rId30" Type="http://schemas.openxmlformats.org/officeDocument/2006/relationships/hyperlink" Target="http://old.scielo.br/scielo.php?script=sci_arttext&amp;pid=S1518-70122013000100004&amp;lng=pt&amp;nrm=iso" TargetMode="External"/><Relationship Id="rId35"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Users\macarolina\Downloads\Figuras_artigo_MP_0622.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Users\macarolina\Downloads\Figuras_artigo_MP_062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a:solidFill>
              <a:schemeClr val="tx1"/>
            </a:solidFill>
            <a:ln w="12700">
              <a:solidFill>
                <a:schemeClr val="tx1"/>
              </a:solidFill>
            </a:ln>
          </c:spPr>
          <c:dPt>
            <c:idx val="0"/>
            <c:bubble3D val="0"/>
            <c:spPr>
              <a:pattFill prst="pct5">
                <a:fgClr>
                  <a:schemeClr val="tx1"/>
                </a:fgClr>
                <a:bgClr>
                  <a:schemeClr val="bg1"/>
                </a:bgClr>
              </a:pattFill>
              <a:ln w="12700">
                <a:solidFill>
                  <a:schemeClr val="tx1"/>
                </a:solidFill>
              </a:ln>
              <a:effectLst/>
            </c:spPr>
            <c:extLst>
              <c:ext xmlns:c16="http://schemas.microsoft.com/office/drawing/2014/chart" uri="{C3380CC4-5D6E-409C-BE32-E72D297353CC}">
                <c16:uniqueId val="{00000001-5E07-474E-88EE-DD98D087A500}"/>
              </c:ext>
            </c:extLst>
          </c:dPt>
          <c:dPt>
            <c:idx val="1"/>
            <c:bubble3D val="0"/>
            <c:spPr>
              <a:pattFill prst="ltHorz">
                <a:fgClr>
                  <a:schemeClr val="tx1"/>
                </a:fgClr>
                <a:bgClr>
                  <a:schemeClr val="bg1"/>
                </a:bgClr>
              </a:pattFill>
              <a:ln w="12700">
                <a:solidFill>
                  <a:schemeClr val="tx1"/>
                </a:solidFill>
              </a:ln>
              <a:effectLst/>
            </c:spPr>
            <c:extLst>
              <c:ext xmlns:c16="http://schemas.microsoft.com/office/drawing/2014/chart" uri="{C3380CC4-5D6E-409C-BE32-E72D297353CC}">
                <c16:uniqueId val="{00000003-5E07-474E-88EE-DD98D087A500}"/>
              </c:ext>
            </c:extLst>
          </c:dPt>
          <c:dPt>
            <c:idx val="2"/>
            <c:bubble3D val="0"/>
            <c:spPr>
              <a:solidFill>
                <a:schemeClr val="bg1">
                  <a:lumMod val="65000"/>
                </a:schemeClr>
              </a:solidFill>
              <a:ln w="12700">
                <a:solidFill>
                  <a:schemeClr val="tx1"/>
                </a:solidFill>
              </a:ln>
              <a:effectLst/>
            </c:spPr>
            <c:extLst>
              <c:ext xmlns:c16="http://schemas.microsoft.com/office/drawing/2014/chart" uri="{C3380CC4-5D6E-409C-BE32-E72D297353CC}">
                <c16:uniqueId val="{00000005-5E07-474E-88EE-DD98D087A500}"/>
              </c:ext>
            </c:extLst>
          </c:dPt>
          <c:dPt>
            <c:idx val="3"/>
            <c:bubble3D val="0"/>
            <c:spPr>
              <a:solidFill>
                <a:schemeClr val="tx1"/>
              </a:solidFill>
              <a:ln w="12700">
                <a:solidFill>
                  <a:schemeClr val="tx1"/>
                </a:solidFill>
              </a:ln>
              <a:effectLst/>
            </c:spPr>
            <c:extLst>
              <c:ext xmlns:c16="http://schemas.microsoft.com/office/drawing/2014/chart" uri="{C3380CC4-5D6E-409C-BE32-E72D297353CC}">
                <c16:uniqueId val="{00000007-5E07-474E-88EE-DD98D087A500}"/>
              </c:ext>
            </c:extLst>
          </c:dPt>
          <c:dPt>
            <c:idx val="4"/>
            <c:bubble3D val="0"/>
            <c:spPr>
              <a:pattFill prst="smCheck">
                <a:fgClr>
                  <a:schemeClr val="tx1"/>
                </a:fgClr>
                <a:bgClr>
                  <a:schemeClr val="bg1"/>
                </a:bgClr>
              </a:pattFill>
              <a:ln w="12700">
                <a:solidFill>
                  <a:schemeClr val="tx1"/>
                </a:solidFill>
              </a:ln>
              <a:effectLst/>
            </c:spPr>
            <c:extLst>
              <c:ext xmlns:c16="http://schemas.microsoft.com/office/drawing/2014/chart" uri="{C3380CC4-5D6E-409C-BE32-E72D297353CC}">
                <c16:uniqueId val="{00000009-5E07-474E-88EE-DD98D087A500}"/>
              </c:ext>
            </c:extLst>
          </c:dPt>
          <c:dLbls>
            <c:spPr>
              <a:solidFill>
                <a:schemeClr val="bg1"/>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'Fig 10'!$A$2:$A$6</c:f>
              <c:strCache>
                <c:ptCount val="5"/>
                <c:pt idx="0">
                  <c:v>Antes da instauração do inquérito civil por Portaria</c:v>
                </c:pt>
                <c:pt idx="1">
                  <c:v>Durante o inquérito civil e antes da propositura do TAC</c:v>
                </c:pt>
                <c:pt idx="2">
                  <c:v>Durante a propositura do TAC até sua assinatura</c:v>
                </c:pt>
                <c:pt idx="3">
                  <c:v>Durante o inquérito civil e antes da propositura da ACP</c:v>
                </c:pt>
                <c:pt idx="4">
                  <c:v>Durante a tramitação da ACP no Judiciário</c:v>
                </c:pt>
              </c:strCache>
            </c:strRef>
          </c:cat>
          <c:val>
            <c:numRef>
              <c:f>'Fig 10'!$B$2:$B$6</c:f>
              <c:numCache>
                <c:formatCode>0%</c:formatCode>
                <c:ptCount val="5"/>
                <c:pt idx="0">
                  <c:v>6.666666666666668E-2</c:v>
                </c:pt>
                <c:pt idx="1">
                  <c:v>0.46666666666666684</c:v>
                </c:pt>
                <c:pt idx="2">
                  <c:v>0.13333333333333339</c:v>
                </c:pt>
                <c:pt idx="3">
                  <c:v>0.26666666666666677</c:v>
                </c:pt>
                <c:pt idx="4">
                  <c:v>6.666666666666668E-2</c:v>
                </c:pt>
              </c:numCache>
            </c:numRef>
          </c:val>
          <c:extLst>
            <c:ext xmlns:c16="http://schemas.microsoft.com/office/drawing/2014/chart" uri="{C3380CC4-5D6E-409C-BE32-E72D297353CC}">
              <c16:uniqueId val="{0000000A-5E07-474E-88EE-DD98D087A500}"/>
            </c:ext>
          </c:extLst>
        </c:ser>
        <c:dLbls>
          <c:showLegendKey val="0"/>
          <c:showVal val="0"/>
          <c:showCatName val="0"/>
          <c:showSerName val="0"/>
          <c:showPercent val="0"/>
          <c:showBubbleSize val="0"/>
          <c:showLeaderLines val="1"/>
        </c:dLbls>
        <c:firstSliceAng val="0"/>
      </c:pieChart>
      <c:spPr>
        <a:noFill/>
        <a:ln>
          <a:noFill/>
        </a:ln>
        <a:effectLst/>
      </c:spPr>
    </c:plotArea>
    <c:legend>
      <c:legendPos val="r"/>
      <c:layout>
        <c:manualLayout>
          <c:xMode val="edge"/>
          <c:yMode val="edge"/>
          <c:x val="0.5610327917871023"/>
          <c:y val="0.11400189559638375"/>
          <c:w val="0.4187140436559354"/>
          <c:h val="0.846070282881306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legend>
    <c:plotVisOnly val="1"/>
    <c:dispBlanksAs val="zero"/>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pt-B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a:solidFill>
              <a:schemeClr val="tx1"/>
            </a:solidFill>
            <a:ln w="12700">
              <a:solidFill>
                <a:schemeClr val="tx1"/>
              </a:solidFill>
            </a:ln>
          </c:spPr>
          <c:dPt>
            <c:idx val="0"/>
            <c:bubble3D val="0"/>
            <c:spPr>
              <a:pattFill prst="pct5">
                <a:fgClr>
                  <a:schemeClr val="tx1"/>
                </a:fgClr>
                <a:bgClr>
                  <a:schemeClr val="bg1"/>
                </a:bgClr>
              </a:pattFill>
              <a:ln w="12700">
                <a:solidFill>
                  <a:schemeClr val="tx1"/>
                </a:solidFill>
              </a:ln>
              <a:effectLst/>
            </c:spPr>
            <c:extLst>
              <c:ext xmlns:c16="http://schemas.microsoft.com/office/drawing/2014/chart" uri="{C3380CC4-5D6E-409C-BE32-E72D297353CC}">
                <c16:uniqueId val="{00000001-3B6E-6C4C-AE76-67A1E1ABC433}"/>
              </c:ext>
            </c:extLst>
          </c:dPt>
          <c:dPt>
            <c:idx val="1"/>
            <c:bubble3D val="0"/>
            <c:spPr>
              <a:pattFill prst="ltHorz">
                <a:fgClr>
                  <a:schemeClr val="tx1"/>
                </a:fgClr>
                <a:bgClr>
                  <a:schemeClr val="bg1"/>
                </a:bgClr>
              </a:pattFill>
              <a:ln w="12700">
                <a:solidFill>
                  <a:schemeClr val="tx1"/>
                </a:solidFill>
              </a:ln>
              <a:effectLst/>
            </c:spPr>
            <c:extLst>
              <c:ext xmlns:c16="http://schemas.microsoft.com/office/drawing/2014/chart" uri="{C3380CC4-5D6E-409C-BE32-E72D297353CC}">
                <c16:uniqueId val="{00000003-3B6E-6C4C-AE76-67A1E1ABC433}"/>
              </c:ext>
            </c:extLst>
          </c:dPt>
          <c:dPt>
            <c:idx val="2"/>
            <c:bubble3D val="0"/>
            <c:spPr>
              <a:solidFill>
                <a:schemeClr val="bg1">
                  <a:lumMod val="65000"/>
                </a:schemeClr>
              </a:solidFill>
              <a:ln w="12700">
                <a:solidFill>
                  <a:schemeClr val="tx1"/>
                </a:solidFill>
              </a:ln>
              <a:effectLst/>
            </c:spPr>
            <c:extLst>
              <c:ext xmlns:c16="http://schemas.microsoft.com/office/drawing/2014/chart" uri="{C3380CC4-5D6E-409C-BE32-E72D297353CC}">
                <c16:uniqueId val="{00000005-3B6E-6C4C-AE76-67A1E1ABC433}"/>
              </c:ext>
            </c:extLst>
          </c:dPt>
          <c:dPt>
            <c:idx val="3"/>
            <c:bubble3D val="0"/>
            <c:spPr>
              <a:solidFill>
                <a:schemeClr val="tx1"/>
              </a:solidFill>
              <a:ln w="12700">
                <a:solidFill>
                  <a:schemeClr val="tx1"/>
                </a:solidFill>
              </a:ln>
              <a:effectLst/>
            </c:spPr>
            <c:extLst>
              <c:ext xmlns:c16="http://schemas.microsoft.com/office/drawing/2014/chart" uri="{C3380CC4-5D6E-409C-BE32-E72D297353CC}">
                <c16:uniqueId val="{00000007-3B6E-6C4C-AE76-67A1E1ABC433}"/>
              </c:ext>
            </c:extLst>
          </c:dPt>
          <c:dLbls>
            <c:spPr>
              <a:solidFill>
                <a:schemeClr val="bg1"/>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'Fig 11'!$A$2:$A$5</c:f>
              <c:strCache>
                <c:ptCount val="4"/>
                <c:pt idx="0">
                  <c:v>O(s) representados para celebrarem um TAC</c:v>
                </c:pt>
                <c:pt idx="1">
                  <c:v>O Poder Judiciário no caso de ajuizamento de ações</c:v>
                </c:pt>
                <c:pt idx="2">
                  <c:v>O Poder Público para possíveis mudanças em políticas públicas ambientais</c:v>
                </c:pt>
                <c:pt idx="3">
                  <c:v>No aumento de representações/notícias de fato de problemas ambientais</c:v>
                </c:pt>
              </c:strCache>
            </c:strRef>
          </c:cat>
          <c:val>
            <c:numRef>
              <c:f>'Fig 11'!$B$2:$B$5</c:f>
              <c:numCache>
                <c:formatCode>0%</c:formatCode>
                <c:ptCount val="4"/>
                <c:pt idx="0">
                  <c:v>0.28301886792452857</c:v>
                </c:pt>
                <c:pt idx="1">
                  <c:v>0.16981132075471697</c:v>
                </c:pt>
                <c:pt idx="2">
                  <c:v>0.35849056603773582</c:v>
                </c:pt>
                <c:pt idx="3">
                  <c:v>0.18867924528301888</c:v>
                </c:pt>
              </c:numCache>
            </c:numRef>
          </c:val>
          <c:extLst>
            <c:ext xmlns:c16="http://schemas.microsoft.com/office/drawing/2014/chart" uri="{C3380CC4-5D6E-409C-BE32-E72D297353CC}">
              <c16:uniqueId val="{00000008-3B6E-6C4C-AE76-67A1E1ABC433}"/>
            </c:ext>
          </c:extLst>
        </c:ser>
        <c:dLbls>
          <c:showLegendKey val="0"/>
          <c:showVal val="0"/>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legend>
    <c:plotVisOnly val="1"/>
    <c:dispBlanksAs val="zero"/>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pt-BR"/>
    </a:p>
  </c:txPr>
  <c:externalData r:id="rId1">
    <c:autoUpdate val="0"/>
  </c:externalData>
</c:chartSpace>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B972F17E65BE46A017A9F07B648667" ma:contentTypeVersion="19" ma:contentTypeDescription="Create a new document." ma:contentTypeScope="" ma:versionID="98869d186ce926bf56c3e182f3268a18">
  <xsd:schema xmlns:xsd="http://www.w3.org/2001/XMLSchema" xmlns:xs="http://www.w3.org/2001/XMLSchema" xmlns:p="http://schemas.microsoft.com/office/2006/metadata/properties" xmlns:ns1="http://schemas.microsoft.com/sharepoint/v3" xmlns:ns2="150da76f-405a-419a-91db-a699e26d9587" xmlns:ns3="bd1d5d90-8362-4901-9527-6a0e1277a90f" targetNamespace="http://schemas.microsoft.com/office/2006/metadata/properties" ma:root="true" ma:fieldsID="4def04bdd620464143b6b233edc04cd7" ns1:_="" ns2:_="" ns3:_="">
    <xsd:import namespace="http://schemas.microsoft.com/sharepoint/v3"/>
    <xsd:import namespace="150da76f-405a-419a-91db-a699e26d9587"/>
    <xsd:import namespace="bd1d5d90-8362-4901-9527-6a0e1277a90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EventHashCode" minOccurs="0"/>
                <xsd:element ref="ns3:MediaServiceGenerationTime" minOccurs="0"/>
                <xsd:element ref="ns3:MediaServiceLocation" minOccurs="0"/>
                <xsd:element ref="ns3:_Flow_SignoffStatus" minOccurs="0"/>
                <xsd:element ref="ns3:MediaServiceAutoKeyPoints" minOccurs="0"/>
                <xsd:element ref="ns3:MediaServiceKeyPoints" minOccurs="0"/>
                <xsd:element ref="ns1:_ip_UnifiedCompliancePolicyProperties" minOccurs="0"/>
                <xsd:element ref="ns1:_ip_UnifiedCompliancePolicyUIAc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0da76f-405a-419a-91db-a699e26d958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09a75812-aeec-4006-9943-8ffe79c2987f}" ma:internalName="TaxCatchAll" ma:showField="CatchAllData" ma:web="150da76f-405a-419a-91db-a699e26d958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d1d5d90-8362-4901-9527-6a0e1277a90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MediaServiceLocation" ma:internalName="MediaServiceLocation"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a1443d17-1d47-4958-bede-35738f10821b"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150da76f-405a-419a-91db-a699e26d9587" xsi:nil="true"/>
    <_ip_UnifiedCompliancePolicyProperties xmlns="http://schemas.microsoft.com/sharepoint/v3" xsi:nil="true"/>
    <lcf76f155ced4ddcb4097134ff3c332f xmlns="bd1d5d90-8362-4901-9527-6a0e1277a90f">
      <Terms xmlns="http://schemas.microsoft.com/office/infopath/2007/PartnerControls"/>
    </lcf76f155ced4ddcb4097134ff3c332f>
    <_Flow_SignoffStatus xmlns="bd1d5d90-8362-4901-9527-6a0e1277a90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61474E-8A2E-4CD5-9821-FEC04FA618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50da76f-405a-419a-91db-a699e26d9587"/>
    <ds:schemaRef ds:uri="bd1d5d90-8362-4901-9527-6a0e1277a9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3B66B5-3B8D-44F8-9434-8E39B7A078A4}">
  <ds:schemaRefs>
    <ds:schemaRef ds:uri="http://schemas.microsoft.com/office/2006/metadata/properties"/>
    <ds:schemaRef ds:uri="http://schemas.microsoft.com/office/infopath/2007/PartnerControls"/>
    <ds:schemaRef ds:uri="http://schemas.microsoft.com/sharepoint/v3"/>
    <ds:schemaRef ds:uri="150da76f-405a-419a-91db-a699e26d9587"/>
    <ds:schemaRef ds:uri="bd1d5d90-8362-4901-9527-6a0e1277a90f"/>
  </ds:schemaRefs>
</ds:datastoreItem>
</file>

<file path=customXml/itemProps3.xml><?xml version="1.0" encoding="utf-8"?>
<ds:datastoreItem xmlns:ds="http://schemas.openxmlformats.org/officeDocument/2006/customXml" ds:itemID="{F6AA22FC-F7A9-49A0-A1E5-34068E6CC1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5222</Words>
  <Characters>28205</Characters>
  <Application>Microsoft Office Word</Application>
  <DocSecurity>0</DocSecurity>
  <Lines>235</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2023-07-01T02:52:00Z</dcterms:created>
  <dcterms:modified xsi:type="dcterms:W3CDTF">2023-07-01T03:56:00Z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0x010100A3B972F17E65BE46A017A9F07B648667</vt:lpwstr>
  </property>
</Properties>
</file>