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0163E892" w14:textId="3E3B9F05" w:rsidR="00446012" w:rsidRPr="00B008E4" w:rsidRDefault="00446012" w:rsidP="0044601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b/>
        </w:rPr>
      </w:pPr>
      <w:r w:rsidRPr="00B008E4">
        <w:rPr>
          <w:rFonts w:ascii="Times New Roman" w:hAnsi="Times New Roman" w:cs="Times New Roman"/>
          <w:b/>
        </w:rPr>
        <w:t>1</w:t>
      </w:r>
      <w:r w:rsidR="00B008E4">
        <w:rPr>
          <w:rFonts w:ascii="Times New Roman" w:hAnsi="Times New Roman" w:cs="Times New Roman"/>
          <w:b/>
        </w:rPr>
        <w:t xml:space="preserve"> </w:t>
      </w:r>
      <w:r w:rsidRPr="00B008E4">
        <w:rPr>
          <w:rFonts w:ascii="Times New Roman" w:hAnsi="Times New Roman" w:cs="Times New Roman"/>
          <w:b/>
        </w:rPr>
        <w:t>INTRODUÇÃO</w:t>
      </w:r>
    </w:p>
    <w:p w14:paraId="70DDE4E7" w14:textId="77777777" w:rsidR="00446012" w:rsidRPr="00B008E4" w:rsidRDefault="00446012" w:rsidP="0044601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0BA37725" w14:textId="77777777" w:rsidR="00F100D5" w:rsidRPr="00B008E4" w:rsidRDefault="00446012" w:rsidP="004460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  <w:b/>
        </w:rPr>
        <w:tab/>
      </w:r>
      <w:r w:rsidR="00F100D5" w:rsidRPr="00B008E4">
        <w:rPr>
          <w:rFonts w:ascii="Times New Roman" w:hAnsi="Times New Roman" w:cs="Times New Roman"/>
        </w:rPr>
        <w:t xml:space="preserve">Por meio da </w:t>
      </w:r>
      <w:r w:rsidRPr="00B008E4">
        <w:rPr>
          <w:rFonts w:ascii="Times New Roman" w:hAnsi="Times New Roman" w:cs="Times New Roman"/>
        </w:rPr>
        <w:t>Lei nº 13.964/19</w:t>
      </w:r>
      <w:r w:rsidRPr="00B008E4">
        <w:rPr>
          <w:rFonts w:ascii="Times New Roman" w:hAnsi="Times New Roman" w:cs="Times New Roman"/>
          <w:b/>
        </w:rPr>
        <w:t xml:space="preserve">, </w:t>
      </w:r>
      <w:r w:rsidRPr="00B008E4">
        <w:rPr>
          <w:rFonts w:ascii="Times New Roman" w:hAnsi="Times New Roman" w:cs="Times New Roman"/>
        </w:rPr>
        <w:t>também conhecida como Lei Anticrime,</w:t>
      </w:r>
      <w:r w:rsidR="00F100D5" w:rsidRPr="00B008E4">
        <w:rPr>
          <w:rFonts w:ascii="Times New Roman" w:hAnsi="Times New Roman" w:cs="Times New Roman"/>
        </w:rPr>
        <w:t xml:space="preserve"> o legislador brasileiro incluiu no CPP o art. 28-A. Desse modo, regulou o instituto do acordo de não persecução penal, antes previsto apenas na Resolução nº 181/17, do CNMP, cuja constitucionalidade</w:t>
      </w:r>
      <w:r w:rsidR="00DD6003" w:rsidRPr="00B008E4">
        <w:rPr>
          <w:rFonts w:ascii="Times New Roman" w:hAnsi="Times New Roman" w:cs="Times New Roman"/>
        </w:rPr>
        <w:t>, no ponto,</w:t>
      </w:r>
      <w:r w:rsidR="00F100D5" w:rsidRPr="00B008E4">
        <w:rPr>
          <w:rFonts w:ascii="Times New Roman" w:hAnsi="Times New Roman" w:cs="Times New Roman"/>
        </w:rPr>
        <w:t xml:space="preserve"> era questionável.</w:t>
      </w:r>
    </w:p>
    <w:p w14:paraId="191E83CF" w14:textId="3619D0DF" w:rsidR="00070A6F" w:rsidRPr="00B008E4" w:rsidRDefault="00F100D5" w:rsidP="00F100D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Numa primeira aproximação ao instituto, </w:t>
      </w:r>
      <w:r w:rsidR="005C45D7" w:rsidRPr="00B008E4">
        <w:rPr>
          <w:rFonts w:ascii="Times New Roman" w:hAnsi="Times New Roman" w:cs="Times New Roman"/>
        </w:rPr>
        <w:t>talvez possamos</w:t>
      </w:r>
      <w:r w:rsidRPr="00B008E4">
        <w:rPr>
          <w:rFonts w:ascii="Times New Roman" w:hAnsi="Times New Roman" w:cs="Times New Roman"/>
        </w:rPr>
        <w:t xml:space="preserve"> dizer que constitu</w:t>
      </w:r>
      <w:r w:rsidR="005C45D7" w:rsidRPr="00B008E4">
        <w:rPr>
          <w:rFonts w:ascii="Times New Roman" w:hAnsi="Times New Roman" w:cs="Times New Roman"/>
        </w:rPr>
        <w:t>a</w:t>
      </w:r>
      <w:r w:rsidRPr="00B008E4">
        <w:rPr>
          <w:rFonts w:ascii="Times New Roman" w:hAnsi="Times New Roman" w:cs="Times New Roman"/>
        </w:rPr>
        <w:t xml:space="preserve"> </w:t>
      </w:r>
      <w:r w:rsidR="009419B8" w:rsidRPr="00B008E4">
        <w:rPr>
          <w:rFonts w:ascii="Times New Roman" w:hAnsi="Times New Roman" w:cs="Times New Roman"/>
        </w:rPr>
        <w:t>ajuste</w:t>
      </w:r>
      <w:r w:rsidRPr="00B008E4">
        <w:rPr>
          <w:rFonts w:ascii="Times New Roman" w:hAnsi="Times New Roman" w:cs="Times New Roman"/>
        </w:rPr>
        <w:t xml:space="preserve"> firmado</w:t>
      </w:r>
      <w:r w:rsidR="009419B8" w:rsidRPr="00B008E4">
        <w:rPr>
          <w:rFonts w:ascii="Times New Roman" w:hAnsi="Times New Roman" w:cs="Times New Roman"/>
        </w:rPr>
        <w:t>,</w:t>
      </w:r>
      <w:r w:rsidR="00070A6F" w:rsidRPr="00B008E4">
        <w:rPr>
          <w:rFonts w:ascii="Times New Roman" w:hAnsi="Times New Roman" w:cs="Times New Roman"/>
        </w:rPr>
        <w:t xml:space="preserve"> em princípio</w:t>
      </w:r>
      <w:r w:rsidRPr="00B008E4">
        <w:rPr>
          <w:rFonts w:ascii="Times New Roman" w:hAnsi="Times New Roman" w:cs="Times New Roman"/>
        </w:rPr>
        <w:t xml:space="preserve"> ao final da fase investigatória, entre Ministério Público e investigado, assistido por seu defensor, por meio do qual o investigado reconhece a responsabilidade pelo fato, </w:t>
      </w:r>
      <w:proofErr w:type="gramStart"/>
      <w:r w:rsidR="00070A6F" w:rsidRPr="00B008E4">
        <w:rPr>
          <w:rFonts w:ascii="Times New Roman" w:hAnsi="Times New Roman" w:cs="Times New Roman"/>
        </w:rPr>
        <w:t>abre mão de</w:t>
      </w:r>
      <w:proofErr w:type="gramEnd"/>
      <w:r w:rsidR="00070A6F" w:rsidRPr="00B008E4">
        <w:rPr>
          <w:rFonts w:ascii="Times New Roman" w:hAnsi="Times New Roman" w:cs="Times New Roman"/>
        </w:rPr>
        <w:t xml:space="preserve"> se defender provando e de ter o mérito da pretensão punitiva analisado profundamente por um juiz, para receber, desde logo, uma pena atenuada e não privativa de liberdade. Neste breve artigo, pretendemos analisar que papel foi reservado para a verdade no âmbito do acordo de não persecução penal. Isto é, a questão que nos move é principalmente a seguinte: o legislador, ao regular o instituto</w:t>
      </w:r>
      <w:r w:rsidR="00DD6003" w:rsidRPr="00B008E4">
        <w:rPr>
          <w:rFonts w:ascii="Times New Roman" w:hAnsi="Times New Roman" w:cs="Times New Roman"/>
        </w:rPr>
        <w:t xml:space="preserve"> – baseado no consenso e cuja aplicação deve ocorrer, em princípio, ainda antes da fase judicial –</w:t>
      </w:r>
      <w:r w:rsidR="00070A6F" w:rsidRPr="00B008E4">
        <w:rPr>
          <w:rFonts w:ascii="Times New Roman" w:hAnsi="Times New Roman" w:cs="Times New Roman"/>
        </w:rPr>
        <w:t xml:space="preserve">, preocupou-se em que medida </w:t>
      </w:r>
      <w:r w:rsidR="00DD6003" w:rsidRPr="00B008E4">
        <w:rPr>
          <w:rFonts w:ascii="Times New Roman" w:hAnsi="Times New Roman" w:cs="Times New Roman"/>
        </w:rPr>
        <w:t xml:space="preserve">com a punição apenas por fatos criminosos efetivamente </w:t>
      </w:r>
      <w:r w:rsidR="00842770" w:rsidRPr="00B008E4">
        <w:rPr>
          <w:rFonts w:ascii="Times New Roman" w:hAnsi="Times New Roman" w:cs="Times New Roman"/>
        </w:rPr>
        <w:t>praticados</w:t>
      </w:r>
      <w:r w:rsidR="005C45D7" w:rsidRPr="00B008E4">
        <w:rPr>
          <w:rFonts w:ascii="Times New Roman" w:hAnsi="Times New Roman" w:cs="Times New Roman"/>
        </w:rPr>
        <w:t xml:space="preserve"> pelo investigado</w:t>
      </w:r>
      <w:r w:rsidR="00DD6003" w:rsidRPr="00B008E4">
        <w:rPr>
          <w:rFonts w:ascii="Times New Roman" w:hAnsi="Times New Roman" w:cs="Times New Roman"/>
        </w:rPr>
        <w:t>?</w:t>
      </w:r>
    </w:p>
    <w:p w14:paraId="42B36CF9" w14:textId="31682B62" w:rsidR="00DD6003" w:rsidRPr="00B008E4" w:rsidRDefault="00DD6003" w:rsidP="00F100D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Com a expectativa de alcançar nosso objetivo, iremos, primeiramente, averiguar quais são as finalidades do processo penal.</w:t>
      </w:r>
      <w:r w:rsidR="00780502" w:rsidRPr="00B008E4">
        <w:rPr>
          <w:rFonts w:ascii="Times New Roman" w:hAnsi="Times New Roman" w:cs="Times New Roman"/>
        </w:rPr>
        <w:t xml:space="preserve"> Com isso, pretendemos situar melhor o papel desempenhado pela verdade no processo penal em geral – se é que possui algum. Em seguida, brevemente, iremos verificar algumas concepções de verdade – </w:t>
      </w:r>
      <w:r w:rsidR="00780502" w:rsidRPr="00B008E4">
        <w:rPr>
          <w:rFonts w:ascii="Times New Roman" w:hAnsi="Times New Roman" w:cs="Times New Roman"/>
          <w:i/>
        </w:rPr>
        <w:t>v.g.</w:t>
      </w:r>
      <w:r w:rsidR="00780502" w:rsidRPr="00B008E4">
        <w:rPr>
          <w:rFonts w:ascii="Times New Roman" w:hAnsi="Times New Roman" w:cs="Times New Roman"/>
        </w:rPr>
        <w:t>, verdade material, verdade formal, verdade consensual. Isso será feito com o propósito de chegar a uma conclusão quanto a qual seria a</w:t>
      </w:r>
      <w:r w:rsidR="00901376" w:rsidRPr="00B008E4">
        <w:rPr>
          <w:rFonts w:ascii="Times New Roman" w:hAnsi="Times New Roman" w:cs="Times New Roman"/>
        </w:rPr>
        <w:t xml:space="preserve"> noção de</w:t>
      </w:r>
      <w:r w:rsidR="00780502" w:rsidRPr="00B008E4">
        <w:rPr>
          <w:rFonts w:ascii="Times New Roman" w:hAnsi="Times New Roman" w:cs="Times New Roman"/>
        </w:rPr>
        <w:t xml:space="preserve"> verdade que, se o caso, precisa ser </w:t>
      </w:r>
      <w:r w:rsidR="00E72FA3" w:rsidRPr="00B008E4">
        <w:rPr>
          <w:rFonts w:ascii="Times New Roman" w:hAnsi="Times New Roman" w:cs="Times New Roman"/>
        </w:rPr>
        <w:t>perseguida</w:t>
      </w:r>
      <w:r w:rsidR="00780502" w:rsidRPr="00B008E4">
        <w:rPr>
          <w:rFonts w:ascii="Times New Roman" w:hAnsi="Times New Roman" w:cs="Times New Roman"/>
        </w:rPr>
        <w:t xml:space="preserve"> no curso do processo. Na sequência, analisaremos, </w:t>
      </w:r>
      <w:r w:rsidR="00E72FA3" w:rsidRPr="00B008E4">
        <w:rPr>
          <w:rFonts w:ascii="Times New Roman" w:hAnsi="Times New Roman" w:cs="Times New Roman"/>
        </w:rPr>
        <w:t>mui rapidamente</w:t>
      </w:r>
      <w:r w:rsidR="00780502" w:rsidRPr="00B008E4">
        <w:rPr>
          <w:rFonts w:ascii="Times New Roman" w:hAnsi="Times New Roman" w:cs="Times New Roman"/>
        </w:rPr>
        <w:t xml:space="preserve">, a regulação legal do acordo de não persecução penal e os requisitos para sua aplicação. Por fim, </w:t>
      </w:r>
      <w:r w:rsidR="00E72FA3" w:rsidRPr="00B008E4">
        <w:rPr>
          <w:rFonts w:ascii="Times New Roman" w:hAnsi="Times New Roman" w:cs="Times New Roman"/>
        </w:rPr>
        <w:t>faremos</w:t>
      </w:r>
      <w:r w:rsidR="00780502" w:rsidRPr="00B008E4">
        <w:rPr>
          <w:rFonts w:ascii="Times New Roman" w:hAnsi="Times New Roman" w:cs="Times New Roman"/>
        </w:rPr>
        <w:t xml:space="preserve"> uma análise crítica </w:t>
      </w:r>
      <w:r w:rsidR="00E72FA3" w:rsidRPr="00B008E4">
        <w:rPr>
          <w:rFonts w:ascii="Times New Roman" w:hAnsi="Times New Roman" w:cs="Times New Roman"/>
        </w:rPr>
        <w:t xml:space="preserve">daqueles requisitos que </w:t>
      </w:r>
      <w:r w:rsidR="005C45D7" w:rsidRPr="00B008E4">
        <w:rPr>
          <w:rFonts w:ascii="Times New Roman" w:hAnsi="Times New Roman" w:cs="Times New Roman"/>
        </w:rPr>
        <w:t>podem externar</w:t>
      </w:r>
      <w:r w:rsidR="00E72FA3" w:rsidRPr="00B008E4">
        <w:rPr>
          <w:rFonts w:ascii="Times New Roman" w:hAnsi="Times New Roman" w:cs="Times New Roman"/>
        </w:rPr>
        <w:t xml:space="preserve"> alguma preocupação com a verdade, na ânsia</w:t>
      </w:r>
      <w:r w:rsidR="00E80742" w:rsidRPr="00B008E4">
        <w:rPr>
          <w:rFonts w:ascii="Times New Roman" w:hAnsi="Times New Roman" w:cs="Times New Roman"/>
        </w:rPr>
        <w:t>,</w:t>
      </w:r>
      <w:r w:rsidR="00E72FA3" w:rsidRPr="00B008E4">
        <w:rPr>
          <w:rFonts w:ascii="Times New Roman" w:hAnsi="Times New Roman" w:cs="Times New Roman"/>
        </w:rPr>
        <w:t xml:space="preserve"> inclusive</w:t>
      </w:r>
      <w:r w:rsidR="00E80742" w:rsidRPr="00B008E4">
        <w:rPr>
          <w:rFonts w:ascii="Times New Roman" w:hAnsi="Times New Roman" w:cs="Times New Roman"/>
        </w:rPr>
        <w:t>,</w:t>
      </w:r>
      <w:r w:rsidR="00E72FA3" w:rsidRPr="00B008E4">
        <w:rPr>
          <w:rFonts w:ascii="Times New Roman" w:hAnsi="Times New Roman" w:cs="Times New Roman"/>
        </w:rPr>
        <w:t xml:space="preserve"> de compreender qual concepção de verdade teria sido privilegiada.</w:t>
      </w:r>
    </w:p>
    <w:p w14:paraId="78685EF3" w14:textId="112229CB" w:rsidR="0088182F" w:rsidRPr="00B008E4" w:rsidRDefault="00925137" w:rsidP="00925137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A pesquisa, a nosso ver, justifica-se porque há quem diga, na literatura jurídica pátria, que a justiça penal consensual, de um modo geral, </w:t>
      </w:r>
      <w:proofErr w:type="gramStart"/>
      <w:r w:rsidRPr="00B008E4">
        <w:rPr>
          <w:rFonts w:ascii="Times New Roman" w:hAnsi="Times New Roman" w:cs="Times New Roman"/>
        </w:rPr>
        <w:t>renuncia</w:t>
      </w:r>
      <w:proofErr w:type="gramEnd"/>
      <w:r w:rsidRPr="00B008E4">
        <w:rPr>
          <w:rFonts w:ascii="Times New Roman" w:hAnsi="Times New Roman" w:cs="Times New Roman"/>
        </w:rPr>
        <w:t xml:space="preserve"> completamente à preocupação com a verdade. Gustavo Henrique Badaró, </w:t>
      </w:r>
      <w:r w:rsidRPr="00B008E4">
        <w:rPr>
          <w:rFonts w:ascii="Times New Roman" w:hAnsi="Times New Roman" w:cs="Times New Roman"/>
          <w:i/>
        </w:rPr>
        <w:t>v.g.</w:t>
      </w:r>
      <w:r w:rsidRPr="00B008E4">
        <w:rPr>
          <w:rFonts w:ascii="Times New Roman" w:hAnsi="Times New Roman" w:cs="Times New Roman"/>
        </w:rPr>
        <w:t>, afirma que o processo penal consensual “é um exemplo de modelo processual que, ideologicamente, não tem na verdade um escopo a ser seguido” (2017, p. 388). Na mesma linha, para Geraldo Prado</w:t>
      </w:r>
      <w:r w:rsidR="005A7362" w:rsidRPr="00B008E4">
        <w:rPr>
          <w:rFonts w:ascii="Times New Roman" w:hAnsi="Times New Roman" w:cs="Times New Roman"/>
        </w:rPr>
        <w:t xml:space="preserve"> (2001, p. 250)</w:t>
      </w:r>
      <w:r w:rsidRPr="00B008E4">
        <w:rPr>
          <w:rFonts w:ascii="Times New Roman" w:hAnsi="Times New Roman" w:cs="Times New Roman"/>
        </w:rPr>
        <w:t>, nos espaços do processo penal cedidos ao consenso, a busca da verdade é “substituída” pelo consenso entre as partes.</w:t>
      </w:r>
      <w:r w:rsidR="00E922CC" w:rsidRPr="00B008E4">
        <w:rPr>
          <w:rFonts w:ascii="Times New Roman" w:hAnsi="Times New Roman" w:cs="Times New Roman"/>
        </w:rPr>
        <w:t xml:space="preserve"> Ocorre que, na literatura jurídica estrangeira, não raro são encontradas lições </w:t>
      </w:r>
      <w:r w:rsidR="00863B87" w:rsidRPr="00B008E4">
        <w:rPr>
          <w:rFonts w:ascii="Times New Roman" w:hAnsi="Times New Roman" w:cs="Times New Roman"/>
        </w:rPr>
        <w:t xml:space="preserve">um tanto </w:t>
      </w:r>
      <w:r w:rsidR="00863B87" w:rsidRPr="00B008E4">
        <w:rPr>
          <w:rFonts w:ascii="Times New Roman" w:hAnsi="Times New Roman" w:cs="Times New Roman"/>
        </w:rPr>
        <w:lastRenderedPageBreak/>
        <w:t>diferentes</w:t>
      </w:r>
      <w:r w:rsidR="00E922CC" w:rsidRPr="00B008E4">
        <w:rPr>
          <w:rFonts w:ascii="Times New Roman" w:hAnsi="Times New Roman" w:cs="Times New Roman"/>
        </w:rPr>
        <w:t xml:space="preserve">, </w:t>
      </w:r>
      <w:r w:rsidR="0088182F" w:rsidRPr="00B008E4">
        <w:rPr>
          <w:rFonts w:ascii="Times New Roman" w:hAnsi="Times New Roman" w:cs="Times New Roman"/>
        </w:rPr>
        <w:t xml:space="preserve">afirmando-se que a regulação do acordo no processo penal pode ainda ser compatível com a busca da verdade </w:t>
      </w:r>
      <w:r w:rsidR="0088182F" w:rsidRPr="00B008E4">
        <w:rPr>
          <w:rFonts w:ascii="Times New Roman" w:hAnsi="Times New Roman" w:cs="Times New Roman"/>
          <w:i/>
        </w:rPr>
        <w:t>material</w:t>
      </w:r>
      <w:r w:rsidR="0088182F" w:rsidRPr="00B008E4">
        <w:rPr>
          <w:rFonts w:ascii="Times New Roman" w:hAnsi="Times New Roman" w:cs="Times New Roman"/>
        </w:rPr>
        <w:t xml:space="preserve"> (SANTOS, 2020, p. 219).</w:t>
      </w:r>
    </w:p>
    <w:p w14:paraId="570F8FF4" w14:textId="0859BE38" w:rsidR="00212986" w:rsidRPr="00B008E4" w:rsidRDefault="0088182F" w:rsidP="00297DA7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Daí a importância de sopesar os argumentos invocados de parte a parte, mas principalmente de analisar com cuidado o teor do </w:t>
      </w:r>
      <w:r w:rsidR="006338FD" w:rsidRPr="00B008E4">
        <w:rPr>
          <w:rFonts w:ascii="Times New Roman" w:hAnsi="Times New Roman" w:cs="Times New Roman"/>
        </w:rPr>
        <w:t>nosso</w:t>
      </w:r>
      <w:r w:rsidRPr="00B008E4">
        <w:rPr>
          <w:rFonts w:ascii="Times New Roman" w:hAnsi="Times New Roman" w:cs="Times New Roman"/>
        </w:rPr>
        <w:t xml:space="preserve"> art. 28-A do CPP. Em nosso sentir, </w:t>
      </w:r>
      <w:r w:rsidR="006338FD" w:rsidRPr="00B008E4">
        <w:rPr>
          <w:rFonts w:ascii="Times New Roman" w:hAnsi="Times New Roman" w:cs="Times New Roman"/>
        </w:rPr>
        <w:t xml:space="preserve">o art. 28-A revela alguma consideração pela verdade, </w:t>
      </w:r>
      <w:r w:rsidR="0093623C" w:rsidRPr="00B008E4">
        <w:rPr>
          <w:rFonts w:ascii="Times New Roman" w:hAnsi="Times New Roman" w:cs="Times New Roman"/>
        </w:rPr>
        <w:t xml:space="preserve">sobretudo </w:t>
      </w:r>
      <w:r w:rsidRPr="00B008E4">
        <w:rPr>
          <w:rFonts w:ascii="Times New Roman" w:hAnsi="Times New Roman" w:cs="Times New Roman"/>
        </w:rPr>
        <w:t>quando explicita que o acordo de não persecução penal não é cabível</w:t>
      </w:r>
      <w:r w:rsidR="00297DA7" w:rsidRPr="00B008E4">
        <w:rPr>
          <w:rFonts w:ascii="Times New Roman" w:hAnsi="Times New Roman" w:cs="Times New Roman"/>
        </w:rPr>
        <w:t xml:space="preserve"> </w:t>
      </w:r>
      <w:r w:rsidR="006338FD" w:rsidRPr="00B008E4">
        <w:rPr>
          <w:rFonts w:ascii="Times New Roman" w:hAnsi="Times New Roman" w:cs="Times New Roman"/>
        </w:rPr>
        <w:t>se for hipótese de</w:t>
      </w:r>
      <w:r w:rsidR="00297DA7" w:rsidRPr="00B008E4">
        <w:rPr>
          <w:rFonts w:ascii="Times New Roman" w:hAnsi="Times New Roman" w:cs="Times New Roman"/>
        </w:rPr>
        <w:t xml:space="preserve"> arquivamento, bem assim quando exige, para sua celebração, confissão formal e </w:t>
      </w:r>
      <w:r w:rsidR="00297DA7" w:rsidRPr="00B008E4">
        <w:rPr>
          <w:rFonts w:ascii="Times New Roman" w:hAnsi="Times New Roman" w:cs="Times New Roman"/>
          <w:i/>
        </w:rPr>
        <w:t>circunstanciada</w:t>
      </w:r>
      <w:r w:rsidR="00297DA7" w:rsidRPr="00B008E4">
        <w:rPr>
          <w:rFonts w:ascii="Times New Roman" w:hAnsi="Times New Roman" w:cs="Times New Roman"/>
        </w:rPr>
        <w:t xml:space="preserve"> do investigado. Parece-nos que a questão mais delicada </w:t>
      </w:r>
      <w:r w:rsidR="007A408D" w:rsidRPr="00B008E4">
        <w:rPr>
          <w:rFonts w:ascii="Times New Roman" w:hAnsi="Times New Roman" w:cs="Times New Roman"/>
        </w:rPr>
        <w:t>seja</w:t>
      </w:r>
      <w:r w:rsidR="00297DA7" w:rsidRPr="00B008E4">
        <w:rPr>
          <w:rFonts w:ascii="Times New Roman" w:hAnsi="Times New Roman" w:cs="Times New Roman"/>
        </w:rPr>
        <w:t xml:space="preserve"> saber qual o grau de consideração. De qualquer modo, aqui já fazemos adiantamento porventura indevido de ponderações que serão </w:t>
      </w:r>
      <w:proofErr w:type="gramStart"/>
      <w:r w:rsidR="00297DA7" w:rsidRPr="00B008E4">
        <w:rPr>
          <w:rFonts w:ascii="Times New Roman" w:hAnsi="Times New Roman" w:cs="Times New Roman"/>
        </w:rPr>
        <w:t>melhor</w:t>
      </w:r>
      <w:proofErr w:type="gramEnd"/>
      <w:r w:rsidR="00297DA7" w:rsidRPr="00B008E4">
        <w:rPr>
          <w:rFonts w:ascii="Times New Roman" w:hAnsi="Times New Roman" w:cs="Times New Roman"/>
        </w:rPr>
        <w:t xml:space="preserve"> deduzidas à frente.</w:t>
      </w:r>
    </w:p>
    <w:p w14:paraId="0B127144" w14:textId="77777777" w:rsidR="00297DA7" w:rsidRPr="00B008E4" w:rsidRDefault="00297DA7" w:rsidP="00297DA7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D8FE736" w14:textId="44CFB7A5" w:rsidR="00901376" w:rsidRPr="00B008E4" w:rsidRDefault="00297DA7" w:rsidP="000141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08E4">
        <w:rPr>
          <w:rFonts w:ascii="Times New Roman" w:hAnsi="Times New Roman" w:cs="Times New Roman"/>
          <w:b/>
        </w:rPr>
        <w:t>2</w:t>
      </w:r>
      <w:r w:rsidR="00B008E4">
        <w:rPr>
          <w:rFonts w:ascii="Times New Roman" w:hAnsi="Times New Roman" w:cs="Times New Roman"/>
          <w:b/>
        </w:rPr>
        <w:t xml:space="preserve"> </w:t>
      </w:r>
      <w:r w:rsidRPr="00B008E4">
        <w:rPr>
          <w:rFonts w:ascii="Times New Roman" w:hAnsi="Times New Roman" w:cs="Times New Roman"/>
          <w:b/>
        </w:rPr>
        <w:t>FINALIDADES DO PROCESSO PENAL</w:t>
      </w:r>
    </w:p>
    <w:p w14:paraId="74A5F495" w14:textId="77777777" w:rsidR="00901376" w:rsidRPr="00B008E4" w:rsidRDefault="00901376" w:rsidP="000141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DA4DC89" w14:textId="77777777" w:rsidR="000640E5" w:rsidRPr="00B008E4" w:rsidRDefault="00901376" w:rsidP="000141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  <w:b/>
        </w:rPr>
        <w:tab/>
      </w:r>
      <w:r w:rsidRPr="00B008E4">
        <w:rPr>
          <w:rFonts w:ascii="Times New Roman" w:hAnsi="Times New Roman" w:cs="Times New Roman"/>
        </w:rPr>
        <w:t>Como bem lembra Cláudia Cruz Santos (2020, p. 18), “nenhum processo pode ser compreendido sem a compreensão do seu fim – ou dos seus fins”. Com efeito, o vocábulo “processo”, por si só, já remete a um conjunto de atos concatenados, ou seja, a uma marcha em direção a certo fim (SANTOS, 2020, p. 18).</w:t>
      </w:r>
      <w:r w:rsidR="001D075C" w:rsidRPr="00B008E4">
        <w:rPr>
          <w:rFonts w:ascii="Times New Roman" w:hAnsi="Times New Roman" w:cs="Times New Roman"/>
        </w:rPr>
        <w:t xml:space="preserve"> Resta saber qual ou quais seriam esses fins.</w:t>
      </w:r>
    </w:p>
    <w:p w14:paraId="58AD3688" w14:textId="77777777" w:rsidR="001D075C" w:rsidRPr="00B008E4" w:rsidRDefault="001D075C" w:rsidP="001D075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De acordo com </w:t>
      </w:r>
      <w:proofErr w:type="spellStart"/>
      <w:r w:rsidRPr="00B008E4">
        <w:rPr>
          <w:rFonts w:ascii="Times New Roman" w:hAnsi="Times New Roman" w:cs="Times New Roman"/>
        </w:rPr>
        <w:t>Aury</w:t>
      </w:r>
      <w:proofErr w:type="spellEnd"/>
      <w:r w:rsidRPr="00B008E4">
        <w:rPr>
          <w:rFonts w:ascii="Times New Roman" w:hAnsi="Times New Roman" w:cs="Times New Roman"/>
        </w:rPr>
        <w:t xml:space="preserve"> Lopes Júnior, definitivame</w:t>
      </w:r>
      <w:r w:rsidR="007069AC" w:rsidRPr="00B008E4">
        <w:rPr>
          <w:rFonts w:ascii="Times New Roman" w:hAnsi="Times New Roman" w:cs="Times New Roman"/>
        </w:rPr>
        <w:t>nte, a busca da verdade não estaria</w:t>
      </w:r>
      <w:r w:rsidRPr="00B008E4">
        <w:rPr>
          <w:rFonts w:ascii="Times New Roman" w:hAnsi="Times New Roman" w:cs="Times New Roman"/>
        </w:rPr>
        <w:t xml:space="preserve"> entre os fins do processo penal. Logo, para ele, a questão que se coloca neste artigo, nos</w:t>
      </w:r>
      <w:r w:rsidR="007069AC" w:rsidRPr="00B008E4">
        <w:rPr>
          <w:rFonts w:ascii="Times New Roman" w:hAnsi="Times New Roman" w:cs="Times New Roman"/>
        </w:rPr>
        <w:t xml:space="preserve"> termos em que colocada, nem teria</w:t>
      </w:r>
      <w:r w:rsidRPr="00B008E4">
        <w:rPr>
          <w:rFonts w:ascii="Times New Roman" w:hAnsi="Times New Roman" w:cs="Times New Roman"/>
        </w:rPr>
        <w:t xml:space="preserve"> cabimento</w:t>
      </w:r>
      <w:r w:rsidR="007069AC" w:rsidRPr="00B008E4">
        <w:rPr>
          <w:rFonts w:ascii="Times New Roman" w:hAnsi="Times New Roman" w:cs="Times New Roman"/>
        </w:rPr>
        <w:t xml:space="preserve"> – o que, a nosso ver, revela até um défice garantista do seu posicionamento</w:t>
      </w:r>
      <w:r w:rsidRPr="00B008E4">
        <w:rPr>
          <w:rFonts w:ascii="Times New Roman" w:hAnsi="Times New Roman" w:cs="Times New Roman"/>
        </w:rPr>
        <w:t>. De acordo com referido autor, a prova no processo penal tem função meramente persuasiva. Seu propósito, diz ele, é “avalizar a narrativa de um dos personagens do diálogo, tornando-a idônea para ser assumida como própria por outro personagem, o juiz” (LOPES JÚNIOR, 2013, p. 570). A verdade não pode</w:t>
      </w:r>
      <w:r w:rsidR="007069AC" w:rsidRPr="00B008E4">
        <w:rPr>
          <w:rFonts w:ascii="Times New Roman" w:hAnsi="Times New Roman" w:cs="Times New Roman"/>
        </w:rPr>
        <w:t>ria</w:t>
      </w:r>
      <w:r w:rsidRPr="00B008E4">
        <w:rPr>
          <w:rFonts w:ascii="Times New Roman" w:hAnsi="Times New Roman" w:cs="Times New Roman"/>
        </w:rPr>
        <w:t xml:space="preserve"> ser aceita nem como horizonte utópico (LOPES JÚNIOR, 2013, p. 575). Por fim, ressalta que a sentença não deve sequer ter a pretensão de estar em sintonia com a realidade histórica. Não passaria de um “ato de convencimento”. E arremata: “se isso [leia-se: </w:t>
      </w:r>
      <w:r w:rsidR="007069AC" w:rsidRPr="00B008E4">
        <w:rPr>
          <w:rFonts w:ascii="Times New Roman" w:hAnsi="Times New Roman" w:cs="Times New Roman"/>
        </w:rPr>
        <w:t>o convencimento do juiz</w:t>
      </w:r>
      <w:r w:rsidRPr="00B008E4">
        <w:rPr>
          <w:rFonts w:ascii="Times New Roman" w:hAnsi="Times New Roman" w:cs="Times New Roman"/>
        </w:rPr>
        <w:t>] coincidir com a “verdade”, muito bem. Importa é considerar que a “verdade” é contingencial, e não fundante” (LOPES JÚNIOR, 2013, p. 575).</w:t>
      </w:r>
    </w:p>
    <w:p w14:paraId="0811D32E" w14:textId="157D4D99" w:rsidR="00223245" w:rsidRPr="00B008E4" w:rsidRDefault="00C006F1" w:rsidP="000141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A nosso ver, não é possível concordar com esse modo de ver as coisas. Talvez uma visão como essa faça algum sentido num ordenamento j</w:t>
      </w:r>
      <w:r w:rsidR="00B5566D" w:rsidRPr="00B008E4">
        <w:rPr>
          <w:rFonts w:ascii="Times New Roman" w:hAnsi="Times New Roman" w:cs="Times New Roman"/>
        </w:rPr>
        <w:t>urídico em que o juiz não possui</w:t>
      </w:r>
      <w:r w:rsidRPr="00B008E4">
        <w:rPr>
          <w:rFonts w:ascii="Times New Roman" w:hAnsi="Times New Roman" w:cs="Times New Roman"/>
        </w:rPr>
        <w:t xml:space="preserve"> qualquer poder instrutório</w:t>
      </w:r>
      <w:r w:rsidR="00E80742" w:rsidRPr="00B008E4">
        <w:rPr>
          <w:rFonts w:ascii="Times New Roman" w:hAnsi="Times New Roman" w:cs="Times New Roman"/>
        </w:rPr>
        <w:t>,</w:t>
      </w:r>
      <w:r w:rsidRPr="00B008E4">
        <w:rPr>
          <w:rFonts w:ascii="Times New Roman" w:hAnsi="Times New Roman" w:cs="Times New Roman"/>
        </w:rPr>
        <w:t xml:space="preserve"> </w:t>
      </w:r>
      <w:r w:rsidR="00E80742" w:rsidRPr="00B008E4">
        <w:rPr>
          <w:rFonts w:ascii="Times New Roman" w:hAnsi="Times New Roman" w:cs="Times New Roman"/>
        </w:rPr>
        <w:t>o</w:t>
      </w:r>
      <w:r w:rsidRPr="00B008E4">
        <w:rPr>
          <w:rFonts w:ascii="Times New Roman" w:hAnsi="Times New Roman" w:cs="Times New Roman"/>
        </w:rPr>
        <w:t xml:space="preserve">u seja, num processo adversarial, acusatório puro, ou extremado, como o norte-americano. Num processo penal como o brasileiro, que possui proximidade maior </w:t>
      </w:r>
      <w:r w:rsidRPr="00B008E4">
        <w:rPr>
          <w:rFonts w:ascii="Times New Roman" w:hAnsi="Times New Roman" w:cs="Times New Roman"/>
        </w:rPr>
        <w:lastRenderedPageBreak/>
        <w:t>com o modelo europeu-continental</w:t>
      </w:r>
      <w:r w:rsidR="00EF4F45" w:rsidRPr="00B008E4">
        <w:rPr>
          <w:rFonts w:ascii="Times New Roman" w:hAnsi="Times New Roman" w:cs="Times New Roman"/>
        </w:rPr>
        <w:t xml:space="preserve"> (acusatório-misto)</w:t>
      </w:r>
      <w:r w:rsidRPr="00B008E4">
        <w:rPr>
          <w:rFonts w:ascii="Times New Roman" w:hAnsi="Times New Roman" w:cs="Times New Roman"/>
        </w:rPr>
        <w:t xml:space="preserve"> em razão da indisponibilidade da ação penal (art. 42 do CPP), </w:t>
      </w:r>
      <w:r w:rsidR="00EF4F45" w:rsidRPr="00B008E4">
        <w:rPr>
          <w:rFonts w:ascii="Times New Roman" w:hAnsi="Times New Roman" w:cs="Times New Roman"/>
        </w:rPr>
        <w:t>dos</w:t>
      </w:r>
      <w:r w:rsidRPr="00B008E4">
        <w:rPr>
          <w:rFonts w:ascii="Times New Roman" w:hAnsi="Times New Roman" w:cs="Times New Roman"/>
        </w:rPr>
        <w:t xml:space="preserve"> poderes instrutórios</w:t>
      </w:r>
      <w:r w:rsidR="00EF4F45" w:rsidRPr="00B008E4">
        <w:rPr>
          <w:rFonts w:ascii="Times New Roman" w:hAnsi="Times New Roman" w:cs="Times New Roman"/>
        </w:rPr>
        <w:t xml:space="preserve"> concedidos</w:t>
      </w:r>
      <w:r w:rsidRPr="00B008E4">
        <w:rPr>
          <w:rFonts w:ascii="Times New Roman" w:hAnsi="Times New Roman" w:cs="Times New Roman"/>
        </w:rPr>
        <w:t xml:space="preserve"> </w:t>
      </w:r>
      <w:r w:rsidR="00EF4F45" w:rsidRPr="00B008E4">
        <w:rPr>
          <w:rFonts w:ascii="Times New Roman" w:hAnsi="Times New Roman" w:cs="Times New Roman"/>
        </w:rPr>
        <w:t>a</w:t>
      </w:r>
      <w:r w:rsidRPr="00B008E4">
        <w:rPr>
          <w:rFonts w:ascii="Times New Roman" w:hAnsi="Times New Roman" w:cs="Times New Roman"/>
        </w:rPr>
        <w:t>o juiz, ainda que supletivos (ver, por exemplo, arts. 156 e 212, parágrafo único, do CPP)</w:t>
      </w:r>
      <w:r w:rsidR="00EF4F45" w:rsidRPr="00B008E4">
        <w:rPr>
          <w:rFonts w:ascii="Times New Roman" w:hAnsi="Times New Roman" w:cs="Times New Roman"/>
        </w:rPr>
        <w:t xml:space="preserve">, do princípio do impulso oficial (art. 251 do CPP) e, ainda, da forma como foi disciplinado o instituto da </w:t>
      </w:r>
      <w:proofErr w:type="spellStart"/>
      <w:r w:rsidR="00EF4F45" w:rsidRPr="00B008E4">
        <w:rPr>
          <w:rFonts w:ascii="Times New Roman" w:hAnsi="Times New Roman" w:cs="Times New Roman"/>
          <w:i/>
        </w:rPr>
        <w:t>mutatio</w:t>
      </w:r>
      <w:proofErr w:type="spellEnd"/>
      <w:r w:rsidR="00EF4F45"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="00EF4F45" w:rsidRPr="00B008E4">
        <w:rPr>
          <w:rFonts w:ascii="Times New Roman" w:hAnsi="Times New Roman" w:cs="Times New Roman"/>
          <w:i/>
        </w:rPr>
        <w:t>libelli</w:t>
      </w:r>
      <w:proofErr w:type="spellEnd"/>
      <w:r w:rsidR="00EF4F45" w:rsidRPr="00B008E4">
        <w:rPr>
          <w:rFonts w:ascii="Times New Roman" w:hAnsi="Times New Roman" w:cs="Times New Roman"/>
        </w:rPr>
        <w:t xml:space="preserve"> (art. 384 do CPP), a verdade só pode estar entre os fins do processo penal.</w:t>
      </w:r>
    </w:p>
    <w:p w14:paraId="2EDF4209" w14:textId="77777777" w:rsidR="000C1552" w:rsidRPr="00B008E4" w:rsidRDefault="000C1552" w:rsidP="000141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Cremos, </w:t>
      </w:r>
      <w:r w:rsidR="00BF4B65" w:rsidRPr="00B008E4">
        <w:rPr>
          <w:rFonts w:ascii="Times New Roman" w:hAnsi="Times New Roman" w:cs="Times New Roman"/>
        </w:rPr>
        <w:t>independentemente do modo como a questão foi regulada pelo legislador pátrio</w:t>
      </w:r>
      <w:r w:rsidRPr="00B008E4">
        <w:rPr>
          <w:rFonts w:ascii="Times New Roman" w:hAnsi="Times New Roman" w:cs="Times New Roman"/>
        </w:rPr>
        <w:t>, que a verdade deva</w:t>
      </w:r>
      <w:r w:rsidR="00BF4B65" w:rsidRPr="00B008E4">
        <w:rPr>
          <w:rFonts w:ascii="Times New Roman" w:hAnsi="Times New Roman" w:cs="Times New Roman"/>
        </w:rPr>
        <w:t xml:space="preserve"> mesmo</w:t>
      </w:r>
      <w:r w:rsidRPr="00B008E4">
        <w:rPr>
          <w:rFonts w:ascii="Times New Roman" w:hAnsi="Times New Roman" w:cs="Times New Roman"/>
        </w:rPr>
        <w:t xml:space="preserve"> estar entre os fins do processo penal.</w:t>
      </w:r>
      <w:r w:rsidR="00BF4B65" w:rsidRPr="00B008E4">
        <w:rPr>
          <w:rFonts w:ascii="Times New Roman" w:hAnsi="Times New Roman" w:cs="Times New Roman"/>
        </w:rPr>
        <w:t xml:space="preserve"> A verdade legitima a atividade jurisdicional. Não se pode considerar justa uma sentença cujo conteúdo foi definido com base na sorte. “Justiça e verdade são, portanto, noções complementares” (BADARÓ, 2017, p. 386). Ou, como prefere Rosimeire Ventura Leite, “formam um todo inseparável” (2013, p. 36).</w:t>
      </w:r>
    </w:p>
    <w:p w14:paraId="45F52132" w14:textId="77777777" w:rsidR="001D075C" w:rsidRPr="00B008E4" w:rsidRDefault="00E966BF" w:rsidP="000141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Não convence a tese de que o sistema acusatório, consagrado pela Constituição Federal (art. 129, I), </w:t>
      </w:r>
      <w:r w:rsidR="005E55A8" w:rsidRPr="00B008E4">
        <w:rPr>
          <w:rFonts w:ascii="Times New Roman" w:hAnsi="Times New Roman" w:cs="Times New Roman"/>
        </w:rPr>
        <w:t>seria</w:t>
      </w:r>
      <w:r w:rsidRPr="00B008E4">
        <w:rPr>
          <w:rFonts w:ascii="Times New Roman" w:hAnsi="Times New Roman" w:cs="Times New Roman"/>
        </w:rPr>
        <w:t xml:space="preserve"> incompatível com a previsão de poderes instrutórios para o juiz.</w:t>
      </w:r>
      <w:r w:rsidR="005E55A8" w:rsidRPr="00B008E4">
        <w:rPr>
          <w:rFonts w:ascii="Times New Roman" w:hAnsi="Times New Roman" w:cs="Times New Roman"/>
        </w:rPr>
        <w:t xml:space="preserve"> </w:t>
      </w:r>
      <w:r w:rsidR="0036556B" w:rsidRPr="00B008E4">
        <w:rPr>
          <w:rFonts w:ascii="Times New Roman" w:hAnsi="Times New Roman" w:cs="Times New Roman"/>
        </w:rPr>
        <w:t>Como lecion</w:t>
      </w:r>
      <w:r w:rsidR="005E55A8" w:rsidRPr="00B008E4">
        <w:rPr>
          <w:rFonts w:ascii="Times New Roman" w:hAnsi="Times New Roman" w:cs="Times New Roman"/>
        </w:rPr>
        <w:t>a Gustavo Henrique Badaró, o fundamental, no processo acusatório, é</w:t>
      </w:r>
      <w:r w:rsidR="00AB6C24" w:rsidRPr="00B008E4">
        <w:rPr>
          <w:rFonts w:ascii="Times New Roman" w:hAnsi="Times New Roman" w:cs="Times New Roman"/>
        </w:rPr>
        <w:t xml:space="preserve"> que as partes tenham direito à prova e</w:t>
      </w:r>
      <w:r w:rsidR="005E55A8" w:rsidRPr="00B008E4">
        <w:rPr>
          <w:rFonts w:ascii="Times New Roman" w:hAnsi="Times New Roman" w:cs="Times New Roman"/>
        </w:rPr>
        <w:t xml:space="preserve"> que o juiz não acuse, apenas julgue. “Todavia, se este juiz</w:t>
      </w:r>
      <w:r w:rsidR="00AB6C24" w:rsidRPr="00B008E4">
        <w:rPr>
          <w:rFonts w:ascii="Times New Roman" w:hAnsi="Times New Roman" w:cs="Times New Roman"/>
        </w:rPr>
        <w:t xml:space="preserve"> [também]</w:t>
      </w:r>
      <w:r w:rsidR="005E55A8" w:rsidRPr="00B008E4">
        <w:rPr>
          <w:rFonts w:ascii="Times New Roman" w:hAnsi="Times New Roman" w:cs="Times New Roman"/>
        </w:rPr>
        <w:t xml:space="preserve"> terá ou não poderes instrutórios é algo que não diz respeito à essência do sistema” (BADARÓ, 2017, p. 100</w:t>
      </w:r>
      <w:r w:rsidR="00AB6C24" w:rsidRPr="00B008E4">
        <w:rPr>
          <w:rFonts w:ascii="Times New Roman" w:hAnsi="Times New Roman" w:cs="Times New Roman"/>
        </w:rPr>
        <w:t>-101</w:t>
      </w:r>
      <w:r w:rsidR="005E55A8" w:rsidRPr="00B008E4">
        <w:rPr>
          <w:rFonts w:ascii="Times New Roman" w:hAnsi="Times New Roman" w:cs="Times New Roman"/>
        </w:rPr>
        <w:t xml:space="preserve">). </w:t>
      </w:r>
      <w:r w:rsidR="000A53DE" w:rsidRPr="00B008E4">
        <w:rPr>
          <w:rFonts w:ascii="Times New Roman" w:hAnsi="Times New Roman" w:cs="Times New Roman"/>
        </w:rPr>
        <w:t xml:space="preserve">O </w:t>
      </w:r>
      <w:r w:rsidR="00AB6C24" w:rsidRPr="00B008E4">
        <w:rPr>
          <w:rFonts w:ascii="Times New Roman" w:hAnsi="Times New Roman" w:cs="Times New Roman"/>
        </w:rPr>
        <w:t xml:space="preserve">autor ainda esclarece que </w:t>
      </w:r>
      <w:r w:rsidR="000A53DE" w:rsidRPr="00B008E4">
        <w:rPr>
          <w:rFonts w:ascii="Times New Roman" w:hAnsi="Times New Roman" w:cs="Times New Roman"/>
        </w:rPr>
        <w:t xml:space="preserve">o juiz não tem sua imparcialidade comprometida pelo fato de possuir poderes instrutórios, </w:t>
      </w:r>
      <w:r w:rsidR="00AB6C24" w:rsidRPr="00B008E4">
        <w:rPr>
          <w:rFonts w:ascii="Times New Roman" w:hAnsi="Times New Roman" w:cs="Times New Roman"/>
        </w:rPr>
        <w:t xml:space="preserve">a menos que ele </w:t>
      </w:r>
      <w:r w:rsidR="000A53DE" w:rsidRPr="00B008E4">
        <w:rPr>
          <w:rFonts w:ascii="Times New Roman" w:hAnsi="Times New Roman" w:cs="Times New Roman"/>
        </w:rPr>
        <w:t>se converta num</w:t>
      </w:r>
      <w:r w:rsidR="00AB6C24" w:rsidRPr="00B008E4">
        <w:rPr>
          <w:rFonts w:ascii="Times New Roman" w:hAnsi="Times New Roman" w:cs="Times New Roman"/>
        </w:rPr>
        <w:t xml:space="preserve"> “buscador” de </w:t>
      </w:r>
      <w:r w:rsidR="00AB6C24" w:rsidRPr="00B008E4">
        <w:rPr>
          <w:rFonts w:ascii="Times New Roman" w:hAnsi="Times New Roman" w:cs="Times New Roman"/>
          <w:i/>
        </w:rPr>
        <w:t xml:space="preserve">fontes </w:t>
      </w:r>
      <w:r w:rsidR="00AB6C24" w:rsidRPr="00B008E4">
        <w:rPr>
          <w:rFonts w:ascii="Times New Roman" w:hAnsi="Times New Roman" w:cs="Times New Roman"/>
        </w:rPr>
        <w:t xml:space="preserve">de prova. </w:t>
      </w:r>
      <w:r w:rsidR="000A53DE" w:rsidRPr="00B008E4">
        <w:rPr>
          <w:rFonts w:ascii="Times New Roman" w:hAnsi="Times New Roman" w:cs="Times New Roman"/>
        </w:rPr>
        <w:t>Em princípio</w:t>
      </w:r>
      <w:r w:rsidR="00AB6C24" w:rsidRPr="00B008E4">
        <w:rPr>
          <w:rFonts w:ascii="Times New Roman" w:hAnsi="Times New Roman" w:cs="Times New Roman"/>
        </w:rPr>
        <w:t xml:space="preserve">, o fato de o juiz ter poderes instrutórios revela, apenas, a adoção de um modelo que </w:t>
      </w:r>
      <w:r w:rsidR="000A53DE" w:rsidRPr="00B008E4">
        <w:rPr>
          <w:rFonts w:ascii="Times New Roman" w:hAnsi="Times New Roman" w:cs="Times New Roman"/>
        </w:rPr>
        <w:t>se preocupa mais com a</w:t>
      </w:r>
      <w:r w:rsidR="00AB6C24" w:rsidRPr="00B008E4">
        <w:rPr>
          <w:rFonts w:ascii="Times New Roman" w:hAnsi="Times New Roman" w:cs="Times New Roman"/>
        </w:rPr>
        <w:t xml:space="preserve"> reconstrução dos fatos (BADARÓ, 2017, p. 100).</w:t>
      </w:r>
    </w:p>
    <w:p w14:paraId="68075168" w14:textId="163D9652" w:rsidR="000A53DE" w:rsidRPr="00B008E4" w:rsidRDefault="000A53DE" w:rsidP="000141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Assim</w:t>
      </w:r>
      <w:r w:rsidR="00E80742" w:rsidRPr="00B008E4">
        <w:rPr>
          <w:rFonts w:ascii="Times New Roman" w:hAnsi="Times New Roman" w:cs="Times New Roman"/>
        </w:rPr>
        <w:t>,</w:t>
      </w:r>
      <w:r w:rsidRPr="00B008E4">
        <w:rPr>
          <w:rFonts w:ascii="Times New Roman" w:hAnsi="Times New Roman" w:cs="Times New Roman"/>
        </w:rPr>
        <w:t xml:space="preserve"> expostas as razões para a não adesão</w:t>
      </w:r>
      <w:r w:rsidR="00CD6284" w:rsidRPr="00B008E4">
        <w:rPr>
          <w:rFonts w:ascii="Times New Roman" w:hAnsi="Times New Roman" w:cs="Times New Roman"/>
        </w:rPr>
        <w:t xml:space="preserve"> nossa</w:t>
      </w:r>
      <w:r w:rsidRPr="00B008E4">
        <w:rPr>
          <w:rFonts w:ascii="Times New Roman" w:hAnsi="Times New Roman" w:cs="Times New Roman"/>
        </w:rPr>
        <w:t xml:space="preserve"> ao posicionamento de </w:t>
      </w:r>
      <w:proofErr w:type="spellStart"/>
      <w:r w:rsidRPr="00B008E4">
        <w:rPr>
          <w:rFonts w:ascii="Times New Roman" w:hAnsi="Times New Roman" w:cs="Times New Roman"/>
        </w:rPr>
        <w:t>Aury</w:t>
      </w:r>
      <w:proofErr w:type="spellEnd"/>
      <w:r w:rsidRPr="00B008E4">
        <w:rPr>
          <w:rFonts w:ascii="Times New Roman" w:hAnsi="Times New Roman" w:cs="Times New Roman"/>
        </w:rPr>
        <w:t xml:space="preserve"> Lopes Júnior, resta saber quais seriam, a nosso ver, </w:t>
      </w:r>
      <w:r w:rsidR="00CD6284" w:rsidRPr="00B008E4">
        <w:rPr>
          <w:rFonts w:ascii="Times New Roman" w:hAnsi="Times New Roman" w:cs="Times New Roman"/>
        </w:rPr>
        <w:t>os fins</w:t>
      </w:r>
      <w:r w:rsidRPr="00B008E4">
        <w:rPr>
          <w:rFonts w:ascii="Times New Roman" w:hAnsi="Times New Roman" w:cs="Times New Roman"/>
        </w:rPr>
        <w:t xml:space="preserve"> do processo penal.</w:t>
      </w:r>
      <w:r w:rsidR="00CD6284" w:rsidRPr="00B008E4">
        <w:rPr>
          <w:rFonts w:ascii="Times New Roman" w:hAnsi="Times New Roman" w:cs="Times New Roman"/>
        </w:rPr>
        <w:t xml:space="preserve"> Já deixamos antever que, de acordo com o ordenamento pátrio, a busca da verdade material deve estar entre eles, no que acompanhamos os países da Europa continental (ARMENTA DEU, 2012, p. 135). </w:t>
      </w:r>
      <w:r w:rsidR="00F011E1" w:rsidRPr="00B008E4">
        <w:rPr>
          <w:rFonts w:ascii="Times New Roman" w:hAnsi="Times New Roman" w:cs="Times New Roman"/>
        </w:rPr>
        <w:t xml:space="preserve">Com efeito, duas das marcas do processo penal no modelo europeu-continental são a existência de poderes instrutórios do juiz, ainda que supletivos, e a indisponibilidade do objeto do processo (OLIVEIRA, 2021, p. 315). </w:t>
      </w:r>
      <w:r w:rsidR="00CD6284" w:rsidRPr="00B008E4">
        <w:rPr>
          <w:rFonts w:ascii="Times New Roman" w:hAnsi="Times New Roman" w:cs="Times New Roman"/>
        </w:rPr>
        <w:t>Mas</w:t>
      </w:r>
      <w:r w:rsidR="001510B2" w:rsidRPr="00B008E4">
        <w:rPr>
          <w:rFonts w:ascii="Times New Roman" w:hAnsi="Times New Roman" w:cs="Times New Roman"/>
        </w:rPr>
        <w:t>, reconhecemos,</w:t>
      </w:r>
      <w:r w:rsidR="00CD6284" w:rsidRPr="00B008E4">
        <w:rPr>
          <w:rFonts w:ascii="Times New Roman" w:hAnsi="Times New Roman" w:cs="Times New Roman"/>
        </w:rPr>
        <w:t xml:space="preserve"> a nossa posição ainda demanda maiores desenvolvimentos.</w:t>
      </w:r>
    </w:p>
    <w:p w14:paraId="7BCADF3D" w14:textId="02DA10F9" w:rsidR="000640F4" w:rsidRPr="00B008E4" w:rsidRDefault="00E547CA" w:rsidP="000640F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A partir do momento em que o Estado proibiu a vingança privada, nasceu para ele, “como o reverso da mesma moeda”, a obrigação de proteger seus cidadãos (direito penal). Nasceu, igualmente, o dever de criar normas que lhe possibilitem investigar e condenar o criminoso e, com a solução definitiva do caso penal, restaurar a paz social (direito processual penal) (ROXIN; SCHÜNEMANN, 2019, p. 58). </w:t>
      </w:r>
      <w:r w:rsidR="000640F4" w:rsidRPr="00B008E4">
        <w:rPr>
          <w:rFonts w:ascii="Times New Roman" w:hAnsi="Times New Roman" w:cs="Times New Roman"/>
        </w:rPr>
        <w:t>Aliás, n</w:t>
      </w:r>
      <w:r w:rsidRPr="00B008E4">
        <w:rPr>
          <w:rFonts w:ascii="Times New Roman" w:hAnsi="Times New Roman" w:cs="Times New Roman"/>
        </w:rPr>
        <w:t xml:space="preserve">o antigo direito germânico, o crime </w:t>
      </w:r>
      <w:r w:rsidRPr="00B008E4">
        <w:rPr>
          <w:rFonts w:ascii="Times New Roman" w:hAnsi="Times New Roman" w:cs="Times New Roman"/>
        </w:rPr>
        <w:lastRenderedPageBreak/>
        <w:t>(</w:t>
      </w:r>
      <w:proofErr w:type="spellStart"/>
      <w:r w:rsidRPr="00B008E4">
        <w:rPr>
          <w:rFonts w:ascii="Times New Roman" w:hAnsi="Times New Roman" w:cs="Times New Roman"/>
          <w:i/>
        </w:rPr>
        <w:t>Verbrechen</w:t>
      </w:r>
      <w:proofErr w:type="spellEnd"/>
      <w:r w:rsidRPr="00B008E4">
        <w:rPr>
          <w:rFonts w:ascii="Times New Roman" w:hAnsi="Times New Roman" w:cs="Times New Roman"/>
        </w:rPr>
        <w:t>) era visto como uma forma de quebrar (</w:t>
      </w:r>
      <w:proofErr w:type="spellStart"/>
      <w:r w:rsidRPr="00B008E4">
        <w:rPr>
          <w:rFonts w:ascii="Times New Roman" w:hAnsi="Times New Roman" w:cs="Times New Roman"/>
          <w:i/>
        </w:rPr>
        <w:t>brechen</w:t>
      </w:r>
      <w:proofErr w:type="spellEnd"/>
      <w:r w:rsidRPr="00B008E4">
        <w:rPr>
          <w:rFonts w:ascii="Times New Roman" w:hAnsi="Times New Roman" w:cs="Times New Roman"/>
        </w:rPr>
        <w:t xml:space="preserve">) a paz comunitária (TOLEDO, </w:t>
      </w:r>
      <w:r w:rsidR="00634EF2" w:rsidRPr="00B008E4">
        <w:rPr>
          <w:rFonts w:ascii="Times New Roman" w:hAnsi="Times New Roman" w:cs="Times New Roman"/>
        </w:rPr>
        <w:t>1994</w:t>
      </w:r>
      <w:r w:rsidRPr="00B008E4">
        <w:rPr>
          <w:rFonts w:ascii="Times New Roman" w:hAnsi="Times New Roman" w:cs="Times New Roman"/>
        </w:rPr>
        <w:t>, p. 217).</w:t>
      </w:r>
      <w:r w:rsidR="000640F4" w:rsidRPr="00B008E4">
        <w:rPr>
          <w:rFonts w:ascii="Times New Roman" w:hAnsi="Times New Roman" w:cs="Times New Roman"/>
        </w:rPr>
        <w:t xml:space="preserve"> Desse modo, como dizem </w:t>
      </w:r>
      <w:proofErr w:type="spellStart"/>
      <w:r w:rsidR="000640F4" w:rsidRPr="00B008E4">
        <w:rPr>
          <w:rFonts w:ascii="Times New Roman" w:hAnsi="Times New Roman" w:cs="Times New Roman"/>
        </w:rPr>
        <w:t>Roxin</w:t>
      </w:r>
      <w:proofErr w:type="spellEnd"/>
      <w:r w:rsidR="000640F4" w:rsidRPr="00B008E4">
        <w:rPr>
          <w:rFonts w:ascii="Times New Roman" w:hAnsi="Times New Roman" w:cs="Times New Roman"/>
        </w:rPr>
        <w:t xml:space="preserve"> e </w:t>
      </w:r>
      <w:proofErr w:type="spellStart"/>
      <w:r w:rsidR="000640F4" w:rsidRPr="00B008E4">
        <w:rPr>
          <w:rFonts w:ascii="Times New Roman" w:hAnsi="Times New Roman" w:cs="Times New Roman"/>
        </w:rPr>
        <w:t>Schünemann</w:t>
      </w:r>
      <w:proofErr w:type="spellEnd"/>
      <w:r w:rsidR="000640F4" w:rsidRPr="00B008E4">
        <w:rPr>
          <w:rFonts w:ascii="Times New Roman" w:hAnsi="Times New Roman" w:cs="Times New Roman"/>
        </w:rPr>
        <w:t>, “é certo que o processo serve, em primeiro lugar, à imposição do direito material” (</w:t>
      </w:r>
      <w:r w:rsidR="004B3EA7" w:rsidRPr="00B008E4">
        <w:rPr>
          <w:rFonts w:ascii="Times New Roman" w:hAnsi="Times New Roman" w:cs="Times New Roman"/>
        </w:rPr>
        <w:t>2019</w:t>
      </w:r>
      <w:r w:rsidR="000640F4" w:rsidRPr="00B008E4">
        <w:rPr>
          <w:rFonts w:ascii="Times New Roman" w:hAnsi="Times New Roman" w:cs="Times New Roman"/>
        </w:rPr>
        <w:t>, p. 63-64).</w:t>
      </w:r>
    </w:p>
    <w:p w14:paraId="30E32CE9" w14:textId="77777777" w:rsidR="000640F4" w:rsidRPr="00B008E4" w:rsidRDefault="000640F4" w:rsidP="000640F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Nem poderia ser diferente, pois o direito penal não possui coerção direta, ou seja, diferentemente do que se passa com o direito privado, o direito penal</w:t>
      </w:r>
      <w:r w:rsidR="006A78ED" w:rsidRPr="00B008E4">
        <w:rPr>
          <w:rFonts w:ascii="Times New Roman" w:hAnsi="Times New Roman" w:cs="Times New Roman"/>
        </w:rPr>
        <w:t xml:space="preserve"> praticamente</w:t>
      </w:r>
      <w:r w:rsidRPr="00B008E4">
        <w:rPr>
          <w:rFonts w:ascii="Times New Roman" w:hAnsi="Times New Roman" w:cs="Times New Roman"/>
        </w:rPr>
        <w:t xml:space="preserve"> “não tem atuação nem realidade concreta fora do processo correspondente” (LOPES JÚNIOR, 2013, p. 75). Não obstante, no curso do processo concreto, não há certeza ainda sobre a responsabilidade do acusado. Ademais, desde um ponto de vista normativo, vige a presunção de inocência.</w:t>
      </w:r>
      <w:r w:rsidR="006A78ED" w:rsidRPr="00B008E4">
        <w:rPr>
          <w:rFonts w:ascii="Times New Roman" w:hAnsi="Times New Roman" w:cs="Times New Roman"/>
        </w:rPr>
        <w:t xml:space="preserve"> Isso</w:t>
      </w:r>
      <w:r w:rsidR="00024F85" w:rsidRPr="00B008E4">
        <w:rPr>
          <w:rFonts w:ascii="Times New Roman" w:hAnsi="Times New Roman" w:cs="Times New Roman"/>
        </w:rPr>
        <w:t xml:space="preserve"> tudo</w:t>
      </w:r>
      <w:r w:rsidR="006A78ED" w:rsidRPr="00B008E4">
        <w:rPr>
          <w:rFonts w:ascii="Times New Roman" w:hAnsi="Times New Roman" w:cs="Times New Roman"/>
        </w:rPr>
        <w:t>, aliado ao risco que o processo penal representa para a liberdade do réu, impõe a necessidade de limitar os poderes de intervenção dos responsáveis pela persecução penal (ROXIN; SCHÜNEMANN, 2019, p. 58</w:t>
      </w:r>
      <w:r w:rsidR="00F71F50" w:rsidRPr="00B008E4">
        <w:rPr>
          <w:rFonts w:ascii="Times New Roman" w:hAnsi="Times New Roman" w:cs="Times New Roman"/>
        </w:rPr>
        <w:t>-64</w:t>
      </w:r>
      <w:r w:rsidR="006A78ED" w:rsidRPr="00B008E4">
        <w:rPr>
          <w:rFonts w:ascii="Times New Roman" w:hAnsi="Times New Roman" w:cs="Times New Roman"/>
        </w:rPr>
        <w:t>).</w:t>
      </w:r>
      <w:r w:rsidR="00785095" w:rsidRPr="00B008E4">
        <w:rPr>
          <w:rFonts w:ascii="Times New Roman" w:hAnsi="Times New Roman" w:cs="Times New Roman"/>
        </w:rPr>
        <w:t xml:space="preserve"> Vale dizer, impõe a necessidade de proteger os direitos fundamentais da pessoa acusada ou investigada.</w:t>
      </w:r>
    </w:p>
    <w:p w14:paraId="163EA2F7" w14:textId="77777777" w:rsidR="000728E8" w:rsidRPr="00B008E4" w:rsidRDefault="00785095" w:rsidP="000728E8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Como se pode notar, o processo penal não persegue um único fim. Deve, a um só tempo, preocupar-se (i) com a imposição do direito penal, de uma forma que corresponda ao fato verdadeiramente praticado (ROXIN; SCHÜNEMANN, 2019, p. 58), (</w:t>
      </w:r>
      <w:proofErr w:type="spellStart"/>
      <w:r w:rsidRPr="00B008E4">
        <w:rPr>
          <w:rFonts w:ascii="Times New Roman" w:hAnsi="Times New Roman" w:cs="Times New Roman"/>
        </w:rPr>
        <w:t>ii</w:t>
      </w:r>
      <w:proofErr w:type="spellEnd"/>
      <w:r w:rsidRPr="00B008E4">
        <w:rPr>
          <w:rFonts w:ascii="Times New Roman" w:hAnsi="Times New Roman" w:cs="Times New Roman"/>
        </w:rPr>
        <w:t>) com a proteção dos direitos fundamentais do acusado perante o Estado e (</w:t>
      </w:r>
      <w:proofErr w:type="spellStart"/>
      <w:r w:rsidRPr="00B008E4">
        <w:rPr>
          <w:rFonts w:ascii="Times New Roman" w:hAnsi="Times New Roman" w:cs="Times New Roman"/>
        </w:rPr>
        <w:t>iii</w:t>
      </w:r>
      <w:proofErr w:type="spellEnd"/>
      <w:r w:rsidRPr="00B008E4">
        <w:rPr>
          <w:rFonts w:ascii="Times New Roman" w:hAnsi="Times New Roman" w:cs="Times New Roman"/>
        </w:rPr>
        <w:t xml:space="preserve">) com o restabelecimento da paz jurídica, que foi posta em causa com a prática do crime (ANTUNES, </w:t>
      </w:r>
      <w:r w:rsidR="007B730D" w:rsidRPr="00B008E4">
        <w:rPr>
          <w:rFonts w:ascii="Times New Roman" w:hAnsi="Times New Roman" w:cs="Times New Roman"/>
        </w:rPr>
        <w:t>2016, p. 14).</w:t>
      </w:r>
    </w:p>
    <w:p w14:paraId="7BFE99AB" w14:textId="159A7511" w:rsidR="004317F8" w:rsidRPr="00B008E4" w:rsidRDefault="000728E8" w:rsidP="00BF4B65">
      <w:pPr>
        <w:tabs>
          <w:tab w:val="left" w:pos="851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7B730D" w:rsidRPr="00B008E4">
        <w:rPr>
          <w:rFonts w:ascii="Times New Roman" w:hAnsi="Times New Roman" w:cs="Times New Roman"/>
        </w:rPr>
        <w:t xml:space="preserve">Além de o processo penal não perseguir um único fim, o que por si só já representaria uma dificuldade para o legislador e para o intérprete, os fins são ainda conflitantes, antinômicos. </w:t>
      </w:r>
      <w:r w:rsidRPr="00B008E4">
        <w:rPr>
          <w:rFonts w:ascii="Times New Roman" w:hAnsi="Times New Roman" w:cs="Times New Roman"/>
        </w:rPr>
        <w:t>A necessidade de proteger direitos fundamentais do investigado</w:t>
      </w:r>
      <w:r w:rsidR="00BF4B65" w:rsidRPr="00B008E4">
        <w:rPr>
          <w:rFonts w:ascii="Times New Roman" w:hAnsi="Times New Roman" w:cs="Times New Roman"/>
        </w:rPr>
        <w:t xml:space="preserve"> pode se contrapor</w:t>
      </w:r>
      <w:r w:rsidRPr="00B008E4">
        <w:rPr>
          <w:rFonts w:ascii="Times New Roman" w:hAnsi="Times New Roman" w:cs="Times New Roman"/>
        </w:rPr>
        <w:t xml:space="preserve"> à descoberta da verdade. </w:t>
      </w:r>
      <w:r w:rsidR="00BF4B65" w:rsidRPr="00B008E4">
        <w:rPr>
          <w:rFonts w:ascii="Times New Roman" w:hAnsi="Times New Roman" w:cs="Times New Roman"/>
        </w:rPr>
        <w:t xml:space="preserve">A descoberta da verdade, do mesmo modo, pode encontrar óbice no instituto da coisa julgada, que se prende com o restabelecimento da paz jurídica. </w:t>
      </w:r>
      <w:r w:rsidRPr="00B008E4">
        <w:rPr>
          <w:rFonts w:ascii="Times New Roman" w:hAnsi="Times New Roman" w:cs="Times New Roman"/>
        </w:rPr>
        <w:t>Dessa conflituosidade resulta a necessidade de encontrar soluções de “concordância prática”, as quais, “precisamente por o serem, nem sempre permitem que se cumpra de forma plena, exaustiva, qualquer uma das finalidades” (SANTOS, 2020, p. 18). Nas palavras de Figueiredo Dias, a superação</w:t>
      </w:r>
      <w:r w:rsidR="004317F8" w:rsidRPr="00B008E4">
        <w:rPr>
          <w:rFonts w:ascii="Times New Roman" w:hAnsi="Times New Roman" w:cs="Times New Roman"/>
        </w:rPr>
        <w:t xml:space="preserve"> da impossibilidade de harmonização completa dos fins do processo penal passa por “operar a </w:t>
      </w:r>
      <w:r w:rsidR="004317F8" w:rsidRPr="00B008E4">
        <w:rPr>
          <w:rFonts w:ascii="Times New Roman" w:hAnsi="Times New Roman" w:cs="Times New Roman"/>
          <w:i/>
        </w:rPr>
        <w:t>concordância prática</w:t>
      </w:r>
      <w:r w:rsidR="004317F8" w:rsidRPr="00B008E4">
        <w:rPr>
          <w:rFonts w:ascii="Times New Roman" w:hAnsi="Times New Roman" w:cs="Times New Roman"/>
        </w:rPr>
        <w:t xml:space="preserve"> das finalidades em conflito; de modo a que de cada uma se salve, em cada situação</w:t>
      </w:r>
      <w:r w:rsidR="00E80742" w:rsidRPr="00B008E4">
        <w:rPr>
          <w:rFonts w:ascii="Times New Roman" w:hAnsi="Times New Roman" w:cs="Times New Roman"/>
        </w:rPr>
        <w:t>,</w:t>
      </w:r>
      <w:r w:rsidR="004317F8" w:rsidRPr="00B008E4">
        <w:rPr>
          <w:rFonts w:ascii="Times New Roman" w:hAnsi="Times New Roman" w:cs="Times New Roman"/>
        </w:rPr>
        <w:t xml:space="preserve"> o máximo de conteúdo possível, otimizando os ganhos e minimizando as perdas axiológicas e funcionais”, desde que não se ultrapasse o limite da dignidade da pessoa humana (1987, p. 13).</w:t>
      </w:r>
    </w:p>
    <w:p w14:paraId="715A414F" w14:textId="77777777" w:rsidR="0075718E" w:rsidRPr="00B008E4" w:rsidRDefault="00BF4B65" w:rsidP="00411D27">
      <w:pPr>
        <w:tabs>
          <w:tab w:val="left" w:pos="851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Não concordamos, portanto, com a visão</w:t>
      </w:r>
      <w:r w:rsidR="001D25F2" w:rsidRPr="00B008E4">
        <w:rPr>
          <w:rFonts w:ascii="Times New Roman" w:hAnsi="Times New Roman" w:cs="Times New Roman"/>
        </w:rPr>
        <w:t xml:space="preserve"> –</w:t>
      </w:r>
      <w:r w:rsidRPr="00B008E4">
        <w:rPr>
          <w:rFonts w:ascii="Times New Roman" w:hAnsi="Times New Roman" w:cs="Times New Roman"/>
        </w:rPr>
        <w:t xml:space="preserve"> reducionista</w:t>
      </w:r>
      <w:r w:rsidR="001D25F2" w:rsidRPr="00B008E4">
        <w:rPr>
          <w:rFonts w:ascii="Times New Roman" w:hAnsi="Times New Roman" w:cs="Times New Roman"/>
        </w:rPr>
        <w:t>? –</w:t>
      </w:r>
      <w:r w:rsidRPr="00B008E4">
        <w:rPr>
          <w:rFonts w:ascii="Times New Roman" w:hAnsi="Times New Roman" w:cs="Times New Roman"/>
        </w:rPr>
        <w:t xml:space="preserve"> </w:t>
      </w:r>
      <w:r w:rsidR="00411D27" w:rsidRPr="00B008E4">
        <w:rPr>
          <w:rFonts w:ascii="Times New Roman" w:hAnsi="Times New Roman" w:cs="Times New Roman"/>
        </w:rPr>
        <w:t xml:space="preserve">de </w:t>
      </w:r>
      <w:proofErr w:type="spellStart"/>
      <w:r w:rsidR="00411D27" w:rsidRPr="00B008E4">
        <w:rPr>
          <w:rFonts w:ascii="Times New Roman" w:hAnsi="Times New Roman" w:cs="Times New Roman"/>
        </w:rPr>
        <w:t>Aury</w:t>
      </w:r>
      <w:proofErr w:type="spellEnd"/>
      <w:r w:rsidR="00411D27" w:rsidRPr="00B008E4">
        <w:rPr>
          <w:rFonts w:ascii="Times New Roman" w:hAnsi="Times New Roman" w:cs="Times New Roman"/>
        </w:rPr>
        <w:t xml:space="preserve"> Lopes Júnior, para quem “o objeto primordial da tutela no processo penal é a liberdade processual do imputado”</w:t>
      </w:r>
      <w:r w:rsidR="004A1A30" w:rsidRPr="00B008E4">
        <w:rPr>
          <w:rFonts w:ascii="Times New Roman" w:hAnsi="Times New Roman" w:cs="Times New Roman"/>
        </w:rPr>
        <w:t xml:space="preserve"> (2013</w:t>
      </w:r>
      <w:r w:rsidR="00411D27" w:rsidRPr="00B008E4">
        <w:rPr>
          <w:rFonts w:ascii="Times New Roman" w:hAnsi="Times New Roman" w:cs="Times New Roman"/>
        </w:rPr>
        <w:t>, p. 64).</w:t>
      </w:r>
      <w:r w:rsidR="00F7092F" w:rsidRPr="00B008E4">
        <w:rPr>
          <w:rFonts w:ascii="Times New Roman" w:hAnsi="Times New Roman" w:cs="Times New Roman"/>
        </w:rPr>
        <w:t xml:space="preserve"> </w:t>
      </w:r>
      <w:r w:rsidR="00152491" w:rsidRPr="00B008E4">
        <w:rPr>
          <w:rFonts w:ascii="Times New Roman" w:hAnsi="Times New Roman" w:cs="Times New Roman"/>
        </w:rPr>
        <w:t xml:space="preserve">Embora o autor reconheça, num primeiro momento, “o caráter instrumental do </w:t>
      </w:r>
      <w:r w:rsidR="00152491" w:rsidRPr="00B008E4">
        <w:rPr>
          <w:rFonts w:ascii="Times New Roman" w:hAnsi="Times New Roman" w:cs="Times New Roman"/>
        </w:rPr>
        <w:lastRenderedPageBreak/>
        <w:t>processo penal com relação ao Direito Penal e à pena”</w:t>
      </w:r>
      <w:r w:rsidR="004A1A30" w:rsidRPr="00B008E4">
        <w:rPr>
          <w:rFonts w:ascii="Times New Roman" w:hAnsi="Times New Roman" w:cs="Times New Roman"/>
        </w:rPr>
        <w:t xml:space="preserve"> (LOPES JÚNIOR, 2013</w:t>
      </w:r>
      <w:r w:rsidR="0075718E" w:rsidRPr="00B008E4">
        <w:rPr>
          <w:rFonts w:ascii="Times New Roman" w:hAnsi="Times New Roman" w:cs="Times New Roman"/>
        </w:rPr>
        <w:t>, p. 76</w:t>
      </w:r>
      <w:r w:rsidR="00152491" w:rsidRPr="00B008E4">
        <w:rPr>
          <w:rFonts w:ascii="Times New Roman" w:hAnsi="Times New Roman" w:cs="Times New Roman"/>
        </w:rPr>
        <w:t xml:space="preserve">), ao final, ao definir o “conteúdo” dessa instrumentalidade, afirma: </w:t>
      </w:r>
      <w:r w:rsidR="0075718E" w:rsidRPr="00B008E4">
        <w:rPr>
          <w:rFonts w:ascii="Times New Roman" w:hAnsi="Times New Roman" w:cs="Times New Roman"/>
        </w:rPr>
        <w:t>“concluímos que a instrumentalidade do processo penal é o fundamento de sua existência, mas com uma especial característica: é um instrumento de proteção dos direitos e garantias individuais”</w:t>
      </w:r>
      <w:r w:rsidR="004A1A30" w:rsidRPr="00B008E4">
        <w:rPr>
          <w:rFonts w:ascii="Times New Roman" w:hAnsi="Times New Roman" w:cs="Times New Roman"/>
        </w:rPr>
        <w:t xml:space="preserve"> (LOPES JÚNIOR, 2013</w:t>
      </w:r>
      <w:r w:rsidR="0075718E" w:rsidRPr="00B008E4">
        <w:rPr>
          <w:rFonts w:ascii="Times New Roman" w:hAnsi="Times New Roman" w:cs="Times New Roman"/>
        </w:rPr>
        <w:t xml:space="preserve">, p. </w:t>
      </w:r>
      <w:r w:rsidR="00BA3B60" w:rsidRPr="00B008E4">
        <w:rPr>
          <w:rFonts w:ascii="Times New Roman" w:hAnsi="Times New Roman" w:cs="Times New Roman"/>
        </w:rPr>
        <w:t>81).</w:t>
      </w:r>
    </w:p>
    <w:p w14:paraId="2E886E35" w14:textId="6189D83F" w:rsidR="00BA3B60" w:rsidRPr="00B008E4" w:rsidRDefault="006816FF" w:rsidP="00411D27">
      <w:pPr>
        <w:tabs>
          <w:tab w:val="left" w:pos="851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BA3B60" w:rsidRPr="00B008E4">
        <w:rPr>
          <w:rFonts w:ascii="Times New Roman" w:hAnsi="Times New Roman" w:cs="Times New Roman"/>
        </w:rPr>
        <w:t>Por acaso se afigura razoável que os relevantes fins do direito penal, que é desprovido de coerção direta, sejam praticamente ignorados pelo processo penal, ou colocados</w:t>
      </w:r>
      <w:r w:rsidR="00DA4DAC" w:rsidRPr="00B008E4">
        <w:rPr>
          <w:rFonts w:ascii="Times New Roman" w:hAnsi="Times New Roman" w:cs="Times New Roman"/>
        </w:rPr>
        <w:t xml:space="preserve"> – para dizer o mínimo –</w:t>
      </w:r>
      <w:r w:rsidR="00BA3B60" w:rsidRPr="00B008E4">
        <w:rPr>
          <w:rFonts w:ascii="Times New Roman" w:hAnsi="Times New Roman" w:cs="Times New Roman"/>
        </w:rPr>
        <w:t xml:space="preserve"> em segundo plano? </w:t>
      </w:r>
      <w:r w:rsidR="00152491" w:rsidRPr="00B008E4">
        <w:rPr>
          <w:rFonts w:ascii="Times New Roman" w:hAnsi="Times New Roman" w:cs="Times New Roman"/>
        </w:rPr>
        <w:t>O</w:t>
      </w:r>
      <w:r w:rsidRPr="00B008E4">
        <w:rPr>
          <w:rFonts w:ascii="Times New Roman" w:hAnsi="Times New Roman" w:cs="Times New Roman"/>
        </w:rPr>
        <w:t xml:space="preserve"> fabricante de pneus</w:t>
      </w:r>
      <w:r w:rsidR="00152491" w:rsidRPr="00B008E4">
        <w:rPr>
          <w:rFonts w:ascii="Times New Roman" w:hAnsi="Times New Roman" w:cs="Times New Roman"/>
        </w:rPr>
        <w:t>, claro,</w:t>
      </w:r>
      <w:r w:rsidRPr="00B008E4">
        <w:rPr>
          <w:rFonts w:ascii="Times New Roman" w:hAnsi="Times New Roman" w:cs="Times New Roman"/>
        </w:rPr>
        <w:t xml:space="preserve"> tem muitas preocupações quanto às qualidades do seu produto: durabilidade, segurança, descarte futuro etc. No entanto, um pneu que não tenha o propósito de </w:t>
      </w:r>
      <w:r w:rsidR="00D02242" w:rsidRPr="00B008E4">
        <w:rPr>
          <w:rFonts w:ascii="Times New Roman" w:hAnsi="Times New Roman" w:cs="Times New Roman"/>
        </w:rPr>
        <w:t xml:space="preserve">viabilizar o movimento do veículo </w:t>
      </w:r>
      <w:r w:rsidR="00CA17E9" w:rsidRPr="00B008E4">
        <w:rPr>
          <w:rFonts w:ascii="Times New Roman" w:hAnsi="Times New Roman" w:cs="Times New Roman"/>
        </w:rPr>
        <w:t>sequer</w:t>
      </w:r>
      <w:r w:rsidRPr="00B008E4">
        <w:rPr>
          <w:rFonts w:ascii="Times New Roman" w:hAnsi="Times New Roman" w:cs="Times New Roman"/>
        </w:rPr>
        <w:t xml:space="preserve"> seria digno desse nome.</w:t>
      </w:r>
      <w:r w:rsidR="00BA3B60" w:rsidRPr="00B008E4">
        <w:rPr>
          <w:rFonts w:ascii="Times New Roman" w:hAnsi="Times New Roman" w:cs="Times New Roman"/>
        </w:rPr>
        <w:t xml:space="preserve"> </w:t>
      </w:r>
      <w:r w:rsidR="00C444E3" w:rsidRPr="00B008E4">
        <w:rPr>
          <w:rFonts w:ascii="Times New Roman" w:hAnsi="Times New Roman" w:cs="Times New Roman"/>
        </w:rPr>
        <w:t>O</w:t>
      </w:r>
      <w:r w:rsidR="00CA17E9" w:rsidRPr="00B008E4">
        <w:rPr>
          <w:rFonts w:ascii="Times New Roman" w:hAnsi="Times New Roman" w:cs="Times New Roman"/>
        </w:rPr>
        <w:t xml:space="preserve"> autor</w:t>
      </w:r>
      <w:r w:rsidR="00BA3B60" w:rsidRPr="00B008E4">
        <w:rPr>
          <w:rFonts w:ascii="Times New Roman" w:hAnsi="Times New Roman" w:cs="Times New Roman"/>
        </w:rPr>
        <w:t xml:space="preserve">, ao colocar toda a ênfase na proteção de direitos fundamentais do acusado, </w:t>
      </w:r>
      <w:r w:rsidR="00CA17E9" w:rsidRPr="00B008E4">
        <w:rPr>
          <w:rFonts w:ascii="Times New Roman" w:hAnsi="Times New Roman" w:cs="Times New Roman"/>
        </w:rPr>
        <w:t>sugere uma facilidade</w:t>
      </w:r>
      <w:r w:rsidR="00DA4DAC" w:rsidRPr="00B008E4">
        <w:rPr>
          <w:rFonts w:ascii="Times New Roman" w:hAnsi="Times New Roman" w:cs="Times New Roman"/>
        </w:rPr>
        <w:t>,</w:t>
      </w:r>
      <w:r w:rsidR="00CA17E9" w:rsidRPr="00B008E4">
        <w:rPr>
          <w:rFonts w:ascii="Times New Roman" w:hAnsi="Times New Roman" w:cs="Times New Roman"/>
        </w:rPr>
        <w:t xml:space="preserve"> na solução da conflituosidade – ou ele chega a negá-la? – dos fins do processo penal</w:t>
      </w:r>
      <w:r w:rsidR="00DA4DAC" w:rsidRPr="00B008E4">
        <w:rPr>
          <w:rFonts w:ascii="Times New Roman" w:hAnsi="Times New Roman" w:cs="Times New Roman"/>
        </w:rPr>
        <w:t>,</w:t>
      </w:r>
      <w:r w:rsidR="00CA17E9" w:rsidRPr="00B008E4">
        <w:rPr>
          <w:rFonts w:ascii="Times New Roman" w:hAnsi="Times New Roman" w:cs="Times New Roman"/>
        </w:rPr>
        <w:t xml:space="preserve"> que não existe, nem poderia</w:t>
      </w:r>
      <w:r w:rsidR="00E80742" w:rsidRPr="00B008E4">
        <w:rPr>
          <w:rFonts w:ascii="Times New Roman" w:hAnsi="Times New Roman" w:cs="Times New Roman"/>
        </w:rPr>
        <w:t>,</w:t>
      </w:r>
      <w:r w:rsidR="00CA17E9" w:rsidRPr="00B008E4">
        <w:rPr>
          <w:rFonts w:ascii="Times New Roman" w:hAnsi="Times New Roman" w:cs="Times New Roman"/>
        </w:rPr>
        <w:t xml:space="preserve"> mesmo</w:t>
      </w:r>
      <w:r w:rsidR="00E80742" w:rsidRPr="00B008E4">
        <w:rPr>
          <w:rFonts w:ascii="Times New Roman" w:hAnsi="Times New Roman" w:cs="Times New Roman"/>
        </w:rPr>
        <w:t>,</w:t>
      </w:r>
      <w:r w:rsidR="00CA17E9" w:rsidRPr="00B008E4">
        <w:rPr>
          <w:rFonts w:ascii="Times New Roman" w:hAnsi="Times New Roman" w:cs="Times New Roman"/>
        </w:rPr>
        <w:t xml:space="preserve"> existir.</w:t>
      </w:r>
    </w:p>
    <w:p w14:paraId="42F8C07E" w14:textId="77777777" w:rsidR="00C444E3" w:rsidRPr="00B008E4" w:rsidRDefault="00C444E3" w:rsidP="00C444E3">
      <w:pPr>
        <w:tabs>
          <w:tab w:val="left" w:pos="851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Hodiernamente, há quem insira, entre as finalidades do processo penal, a satisfação dos interesses da vítima. Assim, o processo penal deveria procurar satisfazer os interesses da sociedade, do imputado e da vítima (LEITE, 2013, p. 05</w:t>
      </w:r>
      <w:r w:rsidR="00A73543" w:rsidRPr="00B008E4">
        <w:rPr>
          <w:rFonts w:ascii="Times New Roman" w:hAnsi="Times New Roman" w:cs="Times New Roman"/>
        </w:rPr>
        <w:t xml:space="preserve"> e 257</w:t>
      </w:r>
      <w:r w:rsidRPr="00B008E4">
        <w:rPr>
          <w:rFonts w:ascii="Times New Roman" w:hAnsi="Times New Roman" w:cs="Times New Roman"/>
        </w:rPr>
        <w:t xml:space="preserve">). Contudo, a nosso ver, a inclusão da satisfação dos interesses da vítima entre os fins do processo penal ainda </w:t>
      </w:r>
      <w:r w:rsidR="002B0100" w:rsidRPr="00B008E4">
        <w:rPr>
          <w:rFonts w:ascii="Times New Roman" w:hAnsi="Times New Roman" w:cs="Times New Roman"/>
        </w:rPr>
        <w:t>exige</w:t>
      </w:r>
      <w:r w:rsidRPr="00B008E4">
        <w:rPr>
          <w:rFonts w:ascii="Times New Roman" w:hAnsi="Times New Roman" w:cs="Times New Roman"/>
        </w:rPr>
        <w:t xml:space="preserve"> maiores reflexões. Em princípio, tendemos a concordar com </w:t>
      </w:r>
      <w:proofErr w:type="spellStart"/>
      <w:r w:rsidRPr="00B008E4">
        <w:rPr>
          <w:rFonts w:ascii="Times New Roman" w:hAnsi="Times New Roman" w:cs="Times New Roman"/>
        </w:rPr>
        <w:t>Roxin</w:t>
      </w:r>
      <w:proofErr w:type="spellEnd"/>
      <w:r w:rsidRPr="00B008E4">
        <w:rPr>
          <w:rFonts w:ascii="Times New Roman" w:hAnsi="Times New Roman" w:cs="Times New Roman"/>
        </w:rPr>
        <w:t xml:space="preserve"> e </w:t>
      </w:r>
      <w:proofErr w:type="spellStart"/>
      <w:r w:rsidRPr="00B008E4">
        <w:rPr>
          <w:rFonts w:ascii="Times New Roman" w:hAnsi="Times New Roman" w:cs="Times New Roman"/>
        </w:rPr>
        <w:t>Schünemann</w:t>
      </w:r>
      <w:proofErr w:type="spellEnd"/>
      <w:r w:rsidRPr="00B008E4">
        <w:rPr>
          <w:rFonts w:ascii="Times New Roman" w:hAnsi="Times New Roman" w:cs="Times New Roman"/>
        </w:rPr>
        <w:t>, para os quais a proteção da vítima apenas pode ser um “fim secundário” do processo penal, não podendo, de nenhuma maneira, afetar os legítimos interesses de defesa do acusado (2019, p. 62).</w:t>
      </w:r>
    </w:p>
    <w:p w14:paraId="5BFD886C" w14:textId="0039E19F" w:rsidR="00A73543" w:rsidRPr="00B008E4" w:rsidRDefault="00A73543" w:rsidP="00C444E3">
      <w:pPr>
        <w:tabs>
          <w:tab w:val="left" w:pos="851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Feitas essas breves ponderações, ou seja, bem compreendido o papel reservado </w:t>
      </w:r>
      <w:r w:rsidR="00F15CC2" w:rsidRPr="00B008E4">
        <w:rPr>
          <w:rFonts w:ascii="Times New Roman" w:hAnsi="Times New Roman" w:cs="Times New Roman"/>
        </w:rPr>
        <w:t>à</w:t>
      </w:r>
      <w:r w:rsidRPr="00B008E4">
        <w:rPr>
          <w:rFonts w:ascii="Times New Roman" w:hAnsi="Times New Roman" w:cs="Times New Roman"/>
        </w:rPr>
        <w:t xml:space="preserve"> verdade no processo penal, sentimos agora a necessidade de esclarecer que verdade </w:t>
      </w:r>
      <w:r w:rsidR="002B0100" w:rsidRPr="00B008E4">
        <w:rPr>
          <w:rFonts w:ascii="Times New Roman" w:hAnsi="Times New Roman" w:cs="Times New Roman"/>
        </w:rPr>
        <w:t>seria</w:t>
      </w:r>
      <w:r w:rsidRPr="00B008E4">
        <w:rPr>
          <w:rFonts w:ascii="Times New Roman" w:hAnsi="Times New Roman" w:cs="Times New Roman"/>
        </w:rPr>
        <w:t xml:space="preserve"> essa. </w:t>
      </w:r>
      <w:r w:rsidR="00F15CC2" w:rsidRPr="00B008E4">
        <w:rPr>
          <w:rFonts w:ascii="Times New Roman" w:hAnsi="Times New Roman" w:cs="Times New Roman"/>
        </w:rPr>
        <w:t xml:space="preserve">Verdade material, verdade formal, verdade consensual e verdade processual. São muitas as noções de verdade referidas pela literatura jurídica. </w:t>
      </w:r>
      <w:r w:rsidRPr="00B008E4">
        <w:rPr>
          <w:rFonts w:ascii="Times New Roman" w:hAnsi="Times New Roman" w:cs="Times New Roman"/>
        </w:rPr>
        <w:t>Ainda que a traço bem grosso, a seguir, pretendemos explicar essas concepções de verdade, a fim de chegar a uma conclusão quanto a qual seria a verdade que deve ser buscada no processo penal sem prejuízo, evidentemente, dos demais fins do processo e da necessidade de obter uma “concordância prática” entre eles.</w:t>
      </w:r>
    </w:p>
    <w:p w14:paraId="28679198" w14:textId="77777777" w:rsidR="00785095" w:rsidRPr="00B008E4" w:rsidRDefault="00785095" w:rsidP="000141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8493F73" w14:textId="1BE4D951" w:rsidR="00AB4898" w:rsidRPr="00B008E4" w:rsidRDefault="00AB4898" w:rsidP="000141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08E4">
        <w:rPr>
          <w:rFonts w:ascii="Times New Roman" w:hAnsi="Times New Roman" w:cs="Times New Roman"/>
          <w:b/>
        </w:rPr>
        <w:t>3</w:t>
      </w:r>
      <w:r w:rsidR="00B008E4">
        <w:rPr>
          <w:rFonts w:ascii="Times New Roman" w:hAnsi="Times New Roman" w:cs="Times New Roman"/>
          <w:b/>
        </w:rPr>
        <w:t xml:space="preserve"> </w:t>
      </w:r>
      <w:r w:rsidRPr="00B008E4">
        <w:rPr>
          <w:rFonts w:ascii="Times New Roman" w:hAnsi="Times New Roman" w:cs="Times New Roman"/>
          <w:b/>
        </w:rPr>
        <w:t>CONCEPÇÕES DE VERDADE</w:t>
      </w:r>
    </w:p>
    <w:p w14:paraId="1D13E058" w14:textId="77777777" w:rsidR="00785095" w:rsidRPr="00B008E4" w:rsidRDefault="00785095" w:rsidP="0001417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E9240F9" w14:textId="77777777" w:rsidR="00F813DF" w:rsidRPr="00B008E4" w:rsidRDefault="004307D9" w:rsidP="00AB4898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Como esclarece Rosimeire Ventura Leite, existem várias concepções de verdade. </w:t>
      </w:r>
      <w:r w:rsidR="002E67D7" w:rsidRPr="00B008E4">
        <w:rPr>
          <w:rFonts w:ascii="Times New Roman" w:hAnsi="Times New Roman" w:cs="Times New Roman"/>
        </w:rPr>
        <w:t xml:space="preserve">Duas delas, no entanto, </w:t>
      </w:r>
      <w:r w:rsidR="00921FFC" w:rsidRPr="00B008E4">
        <w:rPr>
          <w:rFonts w:ascii="Times New Roman" w:hAnsi="Times New Roman" w:cs="Times New Roman"/>
        </w:rPr>
        <w:t>interessam mais de perto</w:t>
      </w:r>
      <w:r w:rsidR="002E67D7" w:rsidRPr="00B008E4">
        <w:rPr>
          <w:rFonts w:ascii="Times New Roman" w:hAnsi="Times New Roman" w:cs="Times New Roman"/>
        </w:rPr>
        <w:t xml:space="preserve"> para o objeto deste estudo.</w:t>
      </w:r>
      <w:r w:rsidRPr="00B008E4">
        <w:rPr>
          <w:rFonts w:ascii="Times New Roman" w:hAnsi="Times New Roman" w:cs="Times New Roman"/>
        </w:rPr>
        <w:t xml:space="preserve"> </w:t>
      </w:r>
      <w:r w:rsidR="002E67D7" w:rsidRPr="00B008E4">
        <w:rPr>
          <w:rFonts w:ascii="Times New Roman" w:hAnsi="Times New Roman" w:cs="Times New Roman"/>
        </w:rPr>
        <w:t>D</w:t>
      </w:r>
      <w:r w:rsidRPr="00B008E4">
        <w:rPr>
          <w:rFonts w:ascii="Times New Roman" w:hAnsi="Times New Roman" w:cs="Times New Roman"/>
        </w:rPr>
        <w:t xml:space="preserve">e acordo com a teoria da correspondência, a verdade é alcançada quando se tem correspondência entre uma </w:t>
      </w:r>
      <w:r w:rsidRPr="00B008E4">
        <w:rPr>
          <w:rFonts w:ascii="Times New Roman" w:hAnsi="Times New Roman" w:cs="Times New Roman"/>
        </w:rPr>
        <w:lastRenderedPageBreak/>
        <w:t>proposição e a realidade (2013, p. 35-36). Já para a perspectiva do consenso, uma proposição é verdadeira quando produz um consenso fundado (2013, p. 36).</w:t>
      </w:r>
    </w:p>
    <w:p w14:paraId="6BD3625A" w14:textId="279B1060" w:rsidR="00586C40" w:rsidRPr="00B008E4" w:rsidRDefault="00586C40" w:rsidP="00AB4898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A verdade perseguida no processo penal</w:t>
      </w:r>
      <w:r w:rsidR="006D28D3" w:rsidRPr="00B008E4">
        <w:rPr>
          <w:rFonts w:ascii="Times New Roman" w:hAnsi="Times New Roman" w:cs="Times New Roman"/>
        </w:rPr>
        <w:t>, em princípio,</w:t>
      </w:r>
      <w:r w:rsidRPr="00B008E4">
        <w:rPr>
          <w:rFonts w:ascii="Times New Roman" w:hAnsi="Times New Roman" w:cs="Times New Roman"/>
        </w:rPr>
        <w:t xml:space="preserve"> é a verdade como correspondência</w:t>
      </w:r>
      <w:r w:rsidR="00620122" w:rsidRPr="00B008E4">
        <w:rPr>
          <w:rFonts w:ascii="Times New Roman" w:hAnsi="Times New Roman" w:cs="Times New Roman"/>
        </w:rPr>
        <w:t xml:space="preserve">. </w:t>
      </w:r>
      <w:r w:rsidR="007766C5" w:rsidRPr="00B008E4">
        <w:rPr>
          <w:rFonts w:ascii="Times New Roman" w:hAnsi="Times New Roman" w:cs="Times New Roman"/>
        </w:rPr>
        <w:t>Explica Gustavo Henrique Badaró que</w:t>
      </w:r>
      <w:r w:rsidR="00620122" w:rsidRPr="00B008E4">
        <w:rPr>
          <w:rFonts w:ascii="Times New Roman" w:hAnsi="Times New Roman" w:cs="Times New Roman"/>
        </w:rPr>
        <w:t xml:space="preserve"> “a verdade </w:t>
      </w:r>
      <w:r w:rsidR="00C663BE" w:rsidRPr="00B008E4">
        <w:rPr>
          <w:rFonts w:ascii="Times New Roman" w:hAnsi="Times New Roman" w:cs="Times New Roman"/>
        </w:rPr>
        <w:t>[</w:t>
      </w:r>
      <w:r w:rsidR="00620122" w:rsidRPr="00B008E4">
        <w:rPr>
          <w:rFonts w:ascii="Times New Roman" w:hAnsi="Times New Roman" w:cs="Times New Roman"/>
        </w:rPr>
        <w:t>...</w:t>
      </w:r>
      <w:r w:rsidR="00C663BE" w:rsidRPr="00B008E4">
        <w:rPr>
          <w:rFonts w:ascii="Times New Roman" w:hAnsi="Times New Roman" w:cs="Times New Roman"/>
        </w:rPr>
        <w:t>]</w:t>
      </w:r>
      <w:r w:rsidR="00620122" w:rsidRPr="00B008E4">
        <w:rPr>
          <w:rFonts w:ascii="Times New Roman" w:hAnsi="Times New Roman" w:cs="Times New Roman"/>
        </w:rPr>
        <w:t xml:space="preserve"> traduz-se em um valor que legitima a atividade jurisdicional, não se podendo considerar justa uma sentença que não tenha sido precedida de um processo estruturado segundo regras que possibilitem uma correta verificação dos fatos”</w:t>
      </w:r>
      <w:r w:rsidRPr="00B008E4">
        <w:rPr>
          <w:rFonts w:ascii="Times New Roman" w:hAnsi="Times New Roman" w:cs="Times New Roman"/>
        </w:rPr>
        <w:t xml:space="preserve"> (</w:t>
      </w:r>
      <w:r w:rsidR="00620122" w:rsidRPr="00B008E4">
        <w:rPr>
          <w:rFonts w:ascii="Times New Roman" w:hAnsi="Times New Roman" w:cs="Times New Roman"/>
        </w:rPr>
        <w:t>2017, p. 386). Um pouco à frente, o autor é ainda mais enfático, quanto à adoção do conceito de verdade como correspondência</w:t>
      </w:r>
      <w:r w:rsidR="007766C5" w:rsidRPr="00B008E4">
        <w:rPr>
          <w:rFonts w:ascii="Times New Roman" w:hAnsi="Times New Roman" w:cs="Times New Roman"/>
        </w:rPr>
        <w:t>. Diz ele: “a realidade externa existe e constitui o padrão de medida, o critério de referência que determina a verdade ou a falsidade dos enunciados, no caso, da imputação feita no processo penal” (2017, p. 387).</w:t>
      </w:r>
    </w:p>
    <w:p w14:paraId="277104FE" w14:textId="77777777" w:rsidR="00C54B15" w:rsidRPr="00B008E4" w:rsidRDefault="007766C5" w:rsidP="00AB4898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F652EB" w:rsidRPr="00B008E4">
        <w:rPr>
          <w:rFonts w:ascii="Times New Roman" w:hAnsi="Times New Roman" w:cs="Times New Roman"/>
        </w:rPr>
        <w:t xml:space="preserve">De fato, num ordenamento jurídico como o brasileiro, eventual acolhimento da perspectiva do consenso </w:t>
      </w:r>
      <w:r w:rsidR="00E35E35" w:rsidRPr="00B008E4">
        <w:rPr>
          <w:rFonts w:ascii="Times New Roman" w:hAnsi="Times New Roman" w:cs="Times New Roman"/>
        </w:rPr>
        <w:t>seria paradoxal</w:t>
      </w:r>
      <w:r w:rsidR="00F652EB" w:rsidRPr="00B008E4">
        <w:rPr>
          <w:rFonts w:ascii="Times New Roman" w:hAnsi="Times New Roman" w:cs="Times New Roman"/>
        </w:rPr>
        <w:t xml:space="preserve">. Se a culpa é </w:t>
      </w:r>
      <w:proofErr w:type="gramStart"/>
      <w:r w:rsidR="00F652EB" w:rsidRPr="00B008E4">
        <w:rPr>
          <w:rFonts w:ascii="Times New Roman" w:hAnsi="Times New Roman" w:cs="Times New Roman"/>
        </w:rPr>
        <w:t>pressuposto</w:t>
      </w:r>
      <w:proofErr w:type="gramEnd"/>
      <w:r w:rsidR="00F652EB" w:rsidRPr="00B008E4">
        <w:rPr>
          <w:rFonts w:ascii="Times New Roman" w:hAnsi="Times New Roman" w:cs="Times New Roman"/>
        </w:rPr>
        <w:t xml:space="preserve"> irrenunciável da pena criminal, ela deve ser efetivamente demonstrada no processo penal (SANTOS, 2020, p. 79).</w:t>
      </w:r>
      <w:r w:rsidR="00921FFC" w:rsidRPr="00B008E4">
        <w:rPr>
          <w:rFonts w:ascii="Times New Roman" w:hAnsi="Times New Roman" w:cs="Times New Roman"/>
        </w:rPr>
        <w:t xml:space="preserve"> O processo penal deve estar em sintonia com o direito penal, e vice-versa. Eles estão</w:t>
      </w:r>
      <w:r w:rsidR="00F15CC2" w:rsidRPr="00B008E4">
        <w:rPr>
          <w:rFonts w:ascii="Times New Roman" w:hAnsi="Times New Roman" w:cs="Times New Roman"/>
        </w:rPr>
        <w:t xml:space="preserve"> ou devem estar</w:t>
      </w:r>
      <w:r w:rsidR="00921FFC" w:rsidRPr="00B008E4">
        <w:rPr>
          <w:rFonts w:ascii="Times New Roman" w:hAnsi="Times New Roman" w:cs="Times New Roman"/>
        </w:rPr>
        <w:t xml:space="preserve"> em relação de mútua complementariedade funcional (ANTUNES, 2016, p. 08).</w:t>
      </w:r>
      <w:r w:rsidR="00C54B15" w:rsidRPr="00B008E4">
        <w:rPr>
          <w:rFonts w:ascii="Times New Roman" w:hAnsi="Times New Roman" w:cs="Times New Roman"/>
        </w:rPr>
        <w:t xml:space="preserve"> É por isso</w:t>
      </w:r>
      <w:r w:rsidR="00921FFC" w:rsidRPr="00B008E4">
        <w:rPr>
          <w:rFonts w:ascii="Times New Roman" w:hAnsi="Times New Roman" w:cs="Times New Roman"/>
        </w:rPr>
        <w:t>, aliás,</w:t>
      </w:r>
      <w:r w:rsidR="00C54B15" w:rsidRPr="00B008E4">
        <w:rPr>
          <w:rFonts w:ascii="Times New Roman" w:hAnsi="Times New Roman" w:cs="Times New Roman"/>
        </w:rPr>
        <w:t xml:space="preserve"> que dispositivos como os incisos II e III do art. 374 do CPC não encontram paralelo no processo penal. </w:t>
      </w:r>
      <w:r w:rsidR="00921FFC" w:rsidRPr="00B008E4">
        <w:rPr>
          <w:rFonts w:ascii="Times New Roman" w:hAnsi="Times New Roman" w:cs="Times New Roman"/>
        </w:rPr>
        <w:t>Isto é, d</w:t>
      </w:r>
      <w:r w:rsidR="00C54B15" w:rsidRPr="00B008E4">
        <w:rPr>
          <w:rFonts w:ascii="Times New Roman" w:hAnsi="Times New Roman" w:cs="Times New Roman"/>
        </w:rPr>
        <w:t>emonstrações presumidas de fatos</w:t>
      </w:r>
      <w:r w:rsidR="00921FFC" w:rsidRPr="00B008E4">
        <w:rPr>
          <w:rFonts w:ascii="Times New Roman" w:hAnsi="Times New Roman" w:cs="Times New Roman"/>
        </w:rPr>
        <w:t xml:space="preserve"> não podem ser admitidas.</w:t>
      </w:r>
    </w:p>
    <w:p w14:paraId="35D94623" w14:textId="7EECC388" w:rsidR="00FB7DF0" w:rsidRPr="00B008E4" w:rsidRDefault="00921FFC" w:rsidP="00FB7DF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FB7DF0" w:rsidRPr="00B008E4">
        <w:rPr>
          <w:rFonts w:ascii="Times New Roman" w:hAnsi="Times New Roman" w:cs="Times New Roman"/>
        </w:rPr>
        <w:t xml:space="preserve">Como </w:t>
      </w:r>
      <w:r w:rsidR="00B86059" w:rsidRPr="00B008E4">
        <w:rPr>
          <w:rFonts w:ascii="Times New Roman" w:hAnsi="Times New Roman" w:cs="Times New Roman"/>
        </w:rPr>
        <w:t xml:space="preserve">já </w:t>
      </w:r>
      <w:r w:rsidR="00FB7DF0" w:rsidRPr="00B008E4">
        <w:rPr>
          <w:rFonts w:ascii="Times New Roman" w:hAnsi="Times New Roman" w:cs="Times New Roman"/>
        </w:rPr>
        <w:t>se vê</w:t>
      </w:r>
      <w:r w:rsidRPr="00B008E4">
        <w:rPr>
          <w:rFonts w:ascii="Times New Roman" w:hAnsi="Times New Roman" w:cs="Times New Roman"/>
        </w:rPr>
        <w:t xml:space="preserve">, </w:t>
      </w:r>
      <w:r w:rsidR="003F7825" w:rsidRPr="00B008E4">
        <w:rPr>
          <w:rFonts w:ascii="Times New Roman" w:hAnsi="Times New Roman" w:cs="Times New Roman"/>
        </w:rPr>
        <w:t xml:space="preserve">não vemos razão para abandonar a distinção entre a verdade material, perseguida no processo penal, e a verdade formal, própria do processo civil. </w:t>
      </w:r>
      <w:r w:rsidR="008F2FD3" w:rsidRPr="00B008E4">
        <w:rPr>
          <w:rFonts w:ascii="Times New Roman" w:hAnsi="Times New Roman" w:cs="Times New Roman"/>
        </w:rPr>
        <w:t>Não que o processo civil não se preocupe com a verdade. O que muda é a intensidade do esforço empregado para se alcançar a verdade</w:t>
      </w:r>
      <w:r w:rsidR="00DF177D" w:rsidRPr="00B008E4">
        <w:rPr>
          <w:rFonts w:ascii="Times New Roman" w:hAnsi="Times New Roman" w:cs="Times New Roman"/>
        </w:rPr>
        <w:t>, que é maior no processo penal</w:t>
      </w:r>
      <w:r w:rsidR="008F2FD3" w:rsidRPr="00B008E4">
        <w:rPr>
          <w:rFonts w:ascii="Times New Roman" w:hAnsi="Times New Roman" w:cs="Times New Roman"/>
        </w:rPr>
        <w:t xml:space="preserve"> (</w:t>
      </w:r>
      <w:r w:rsidR="00DF177D" w:rsidRPr="00B008E4">
        <w:rPr>
          <w:rFonts w:ascii="Times New Roman" w:hAnsi="Times New Roman" w:cs="Times New Roman"/>
        </w:rPr>
        <w:t>BETTIOL, 1974, p. 280). Como, em regra, no processo civil estão em jogo interesses privados e como, no direito civil, vige a autonomia da vontade, dispositivos como os arts. 355, II, 374, II e III, 487, III, “a”, e 487, III, “c”</w:t>
      </w:r>
      <w:r w:rsidR="00895F70" w:rsidRPr="00B008E4">
        <w:rPr>
          <w:rFonts w:ascii="Times New Roman" w:hAnsi="Times New Roman" w:cs="Times New Roman"/>
        </w:rPr>
        <w:t xml:space="preserve">, todos do CPC, não </w:t>
      </w:r>
      <w:r w:rsidR="00F15CC2" w:rsidRPr="00B008E4">
        <w:rPr>
          <w:rFonts w:ascii="Times New Roman" w:hAnsi="Times New Roman" w:cs="Times New Roman"/>
        </w:rPr>
        <w:t xml:space="preserve">nos </w:t>
      </w:r>
      <w:r w:rsidR="00895F70" w:rsidRPr="00B008E4">
        <w:rPr>
          <w:rFonts w:ascii="Times New Roman" w:hAnsi="Times New Roman" w:cs="Times New Roman"/>
        </w:rPr>
        <w:t>causam espécie.</w:t>
      </w:r>
      <w:r w:rsidR="00FB7DF0" w:rsidRPr="00B008E4">
        <w:rPr>
          <w:rFonts w:ascii="Times New Roman" w:hAnsi="Times New Roman" w:cs="Times New Roman"/>
        </w:rPr>
        <w:t xml:space="preserve"> No processo penal, como o objeto não é disponível, situações equivalentes não podem ser solucionadas da mesma forma (ROXIN; SCHÜNEMANN, 2019, p. 170-172).</w:t>
      </w:r>
      <w:r w:rsidR="00E564E4" w:rsidRPr="00B008E4">
        <w:rPr>
          <w:rFonts w:ascii="Times New Roman" w:hAnsi="Times New Roman" w:cs="Times New Roman"/>
        </w:rPr>
        <w:t xml:space="preserve"> Por isso, Figueiredo Dias já se referiu à verdade material como “uma verdade subtraída à influência que, por meio de seu comportamento processual, a acusação ou a defesa possam exercer sobre ela” (1974, p. 61).</w:t>
      </w:r>
    </w:p>
    <w:p w14:paraId="6B647997" w14:textId="1B4D78CC" w:rsidR="00FB7DF0" w:rsidRPr="00B008E4" w:rsidRDefault="00FB7DF0" w:rsidP="00FB7DF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3F7825" w:rsidRPr="00B008E4">
        <w:rPr>
          <w:rFonts w:ascii="Times New Roman" w:hAnsi="Times New Roman" w:cs="Times New Roman"/>
        </w:rPr>
        <w:t xml:space="preserve">Ao contrário do que muitas vezes se supõe, </w:t>
      </w:r>
      <w:r w:rsidR="007D639E" w:rsidRPr="00B008E4">
        <w:rPr>
          <w:rFonts w:ascii="Times New Roman" w:hAnsi="Times New Roman" w:cs="Times New Roman"/>
        </w:rPr>
        <w:t>do que vai no texto</w:t>
      </w:r>
      <w:r w:rsidR="003F7825" w:rsidRPr="00B008E4">
        <w:rPr>
          <w:rFonts w:ascii="Times New Roman" w:hAnsi="Times New Roman" w:cs="Times New Roman"/>
        </w:rPr>
        <w:t xml:space="preserve"> não decorrem apenas consequências favoráveis </w:t>
      </w:r>
      <w:r w:rsidR="007D639E" w:rsidRPr="00B008E4">
        <w:rPr>
          <w:rFonts w:ascii="Times New Roman" w:hAnsi="Times New Roman" w:cs="Times New Roman"/>
        </w:rPr>
        <w:t>à</w:t>
      </w:r>
      <w:r w:rsidRPr="00B008E4">
        <w:rPr>
          <w:rFonts w:ascii="Times New Roman" w:hAnsi="Times New Roman" w:cs="Times New Roman"/>
        </w:rPr>
        <w:t xml:space="preserve"> acusação</w:t>
      </w:r>
      <w:r w:rsidR="003F7825" w:rsidRPr="00B008E4">
        <w:rPr>
          <w:rFonts w:ascii="Times New Roman" w:hAnsi="Times New Roman" w:cs="Times New Roman"/>
        </w:rPr>
        <w:t>. O valor relativo da confissão (art. 197 do CPP), por exemplo, é corolário da indisponibilidade do objeto do processo penal (</w:t>
      </w:r>
      <w:r w:rsidRPr="00B008E4">
        <w:rPr>
          <w:rFonts w:ascii="Times New Roman" w:hAnsi="Times New Roman" w:cs="Times New Roman"/>
        </w:rPr>
        <w:t xml:space="preserve">ROXIN; SCHÜNEMANN, 2019, p. 170). De qualquer modo, </w:t>
      </w:r>
      <w:proofErr w:type="spellStart"/>
      <w:r w:rsidRPr="00B008E4">
        <w:rPr>
          <w:rFonts w:ascii="Times New Roman" w:hAnsi="Times New Roman" w:cs="Times New Roman"/>
        </w:rPr>
        <w:t>Bettiol</w:t>
      </w:r>
      <w:proofErr w:type="spellEnd"/>
      <w:r w:rsidRPr="00B008E4">
        <w:rPr>
          <w:rFonts w:ascii="Times New Roman" w:hAnsi="Times New Roman" w:cs="Times New Roman"/>
        </w:rPr>
        <w:t xml:space="preserve"> já advertia que “a contraposição entre verdade legal ou formal e verdade substancial não deve </w:t>
      </w:r>
      <w:r w:rsidR="00E934DB" w:rsidRPr="00B008E4">
        <w:rPr>
          <w:rFonts w:ascii="Times New Roman" w:hAnsi="Times New Roman" w:cs="Times New Roman"/>
        </w:rPr>
        <w:t>[</w:t>
      </w:r>
      <w:r w:rsidRPr="00B008E4">
        <w:rPr>
          <w:rFonts w:ascii="Times New Roman" w:hAnsi="Times New Roman" w:cs="Times New Roman"/>
        </w:rPr>
        <w:t>...</w:t>
      </w:r>
      <w:r w:rsidR="00E934DB" w:rsidRPr="00B008E4">
        <w:rPr>
          <w:rFonts w:ascii="Times New Roman" w:hAnsi="Times New Roman" w:cs="Times New Roman"/>
        </w:rPr>
        <w:t>]</w:t>
      </w:r>
      <w:r w:rsidRPr="00B008E4">
        <w:rPr>
          <w:rFonts w:ascii="Times New Roman" w:hAnsi="Times New Roman" w:cs="Times New Roman"/>
        </w:rPr>
        <w:t xml:space="preserve"> ser exasperada a ponto de se </w:t>
      </w:r>
      <w:r w:rsidRPr="00B008E4">
        <w:rPr>
          <w:rFonts w:ascii="Times New Roman" w:hAnsi="Times New Roman" w:cs="Times New Roman"/>
        </w:rPr>
        <w:lastRenderedPageBreak/>
        <w:t xml:space="preserve">ver nela uma rotura </w:t>
      </w:r>
      <w:r w:rsidR="00E934DB" w:rsidRPr="00B008E4">
        <w:rPr>
          <w:rFonts w:ascii="Times New Roman" w:hAnsi="Times New Roman" w:cs="Times New Roman"/>
        </w:rPr>
        <w:t>[</w:t>
      </w:r>
      <w:r w:rsidRPr="00B008E4">
        <w:rPr>
          <w:rFonts w:ascii="Times New Roman" w:hAnsi="Times New Roman" w:cs="Times New Roman"/>
        </w:rPr>
        <w:t>...</w:t>
      </w:r>
      <w:r w:rsidR="00E934DB" w:rsidRPr="00B008E4">
        <w:rPr>
          <w:rFonts w:ascii="Times New Roman" w:hAnsi="Times New Roman" w:cs="Times New Roman"/>
        </w:rPr>
        <w:t>]</w:t>
      </w:r>
      <w:r w:rsidRPr="00B008E4">
        <w:rPr>
          <w:rFonts w:ascii="Times New Roman" w:hAnsi="Times New Roman" w:cs="Times New Roman"/>
        </w:rPr>
        <w:t>. Deve apenas ser considera</w:t>
      </w:r>
      <w:r w:rsidR="007D639E" w:rsidRPr="00B008E4">
        <w:rPr>
          <w:rFonts w:ascii="Times New Roman" w:hAnsi="Times New Roman" w:cs="Times New Roman"/>
        </w:rPr>
        <w:t>da como um critério tendencial” (1974, p. 281).</w:t>
      </w:r>
    </w:p>
    <w:p w14:paraId="08997DA3" w14:textId="061FF305" w:rsidR="00B86059" w:rsidRPr="00B008E4" w:rsidRDefault="00FB7DF0" w:rsidP="00B8605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Do mesmo modo, não vemos razão para abandonar o conceito de verdade material em favor de uma verdade dita </w:t>
      </w:r>
      <w:r w:rsidR="00F15CC2" w:rsidRPr="00B008E4">
        <w:rPr>
          <w:rFonts w:ascii="Times New Roman" w:hAnsi="Times New Roman" w:cs="Times New Roman"/>
        </w:rPr>
        <w:t>“</w:t>
      </w:r>
      <w:r w:rsidRPr="00B008E4">
        <w:rPr>
          <w:rFonts w:ascii="Times New Roman" w:hAnsi="Times New Roman" w:cs="Times New Roman"/>
        </w:rPr>
        <w:t>processual</w:t>
      </w:r>
      <w:r w:rsidR="00F15CC2" w:rsidRPr="00B008E4">
        <w:rPr>
          <w:rFonts w:ascii="Times New Roman" w:hAnsi="Times New Roman" w:cs="Times New Roman"/>
        </w:rPr>
        <w:t>”</w:t>
      </w:r>
      <w:r w:rsidRPr="00B008E4">
        <w:rPr>
          <w:rFonts w:ascii="Times New Roman" w:hAnsi="Times New Roman" w:cs="Times New Roman"/>
        </w:rPr>
        <w:t>.</w:t>
      </w:r>
      <w:r w:rsidR="00E564E4" w:rsidRPr="00B008E4">
        <w:rPr>
          <w:rFonts w:ascii="Times New Roman" w:hAnsi="Times New Roman" w:cs="Times New Roman"/>
        </w:rPr>
        <w:t xml:space="preserve"> Não compreendemos as tentativas – ver, </w:t>
      </w:r>
      <w:r w:rsidR="00E564E4" w:rsidRPr="00B008E4">
        <w:rPr>
          <w:rFonts w:ascii="Times New Roman" w:hAnsi="Times New Roman" w:cs="Times New Roman"/>
          <w:i/>
        </w:rPr>
        <w:t>v.g.</w:t>
      </w:r>
      <w:r w:rsidR="00E564E4" w:rsidRPr="00B008E4">
        <w:rPr>
          <w:rFonts w:ascii="Times New Roman" w:hAnsi="Times New Roman" w:cs="Times New Roman"/>
        </w:rPr>
        <w:t xml:space="preserve">, </w:t>
      </w:r>
      <w:proofErr w:type="spellStart"/>
      <w:r w:rsidR="00E564E4" w:rsidRPr="00B008E4">
        <w:rPr>
          <w:rFonts w:ascii="Times New Roman" w:hAnsi="Times New Roman" w:cs="Times New Roman"/>
        </w:rPr>
        <w:t>Aury</w:t>
      </w:r>
      <w:proofErr w:type="spellEnd"/>
      <w:r w:rsidR="00E564E4" w:rsidRPr="00B008E4">
        <w:rPr>
          <w:rFonts w:ascii="Times New Roman" w:hAnsi="Times New Roman" w:cs="Times New Roman"/>
        </w:rPr>
        <w:t xml:space="preserve"> Lopes </w:t>
      </w:r>
      <w:r w:rsidR="00941010" w:rsidRPr="00B008E4">
        <w:rPr>
          <w:rFonts w:ascii="Times New Roman" w:hAnsi="Times New Roman" w:cs="Times New Roman"/>
        </w:rPr>
        <w:t>Júnior (2013</w:t>
      </w:r>
      <w:r w:rsidR="00E564E4" w:rsidRPr="00B008E4">
        <w:rPr>
          <w:rFonts w:ascii="Times New Roman" w:hAnsi="Times New Roman" w:cs="Times New Roman"/>
        </w:rPr>
        <w:t xml:space="preserve">, p. 566) – de </w:t>
      </w:r>
      <w:r w:rsidR="0092376D" w:rsidRPr="00B008E4">
        <w:rPr>
          <w:rFonts w:ascii="Times New Roman" w:hAnsi="Times New Roman" w:cs="Times New Roman"/>
        </w:rPr>
        <w:t>conectar</w:t>
      </w:r>
      <w:r w:rsidR="00E564E4" w:rsidRPr="00B008E4">
        <w:rPr>
          <w:rFonts w:ascii="Times New Roman" w:hAnsi="Times New Roman" w:cs="Times New Roman"/>
        </w:rPr>
        <w:t xml:space="preserve"> a verdade material, ou substancial, a uma busca da verdade a qualquer custo e sem qualquer limite.</w:t>
      </w:r>
      <w:r w:rsidR="00B86059" w:rsidRPr="00B008E4">
        <w:rPr>
          <w:rFonts w:ascii="Times New Roman" w:hAnsi="Times New Roman" w:cs="Times New Roman"/>
        </w:rPr>
        <w:t xml:space="preserve"> Faz muitas décadas que se </w:t>
      </w:r>
      <w:r w:rsidR="00941010" w:rsidRPr="00B008E4">
        <w:rPr>
          <w:rFonts w:ascii="Times New Roman" w:hAnsi="Times New Roman" w:cs="Times New Roman"/>
        </w:rPr>
        <w:t>explica</w:t>
      </w:r>
      <w:r w:rsidR="00B86059" w:rsidRPr="00B008E4">
        <w:rPr>
          <w:rFonts w:ascii="Times New Roman" w:hAnsi="Times New Roman" w:cs="Times New Roman"/>
        </w:rPr>
        <w:t xml:space="preserve"> que a verdade material, “não sendo “absoluta” ou “ontológica”, há de ser, antes de tudo, uma verdade judicial, prática e, sobretudo, não uma verdade obtida a qualquer custo, mas processualmente válida” (DIAS, 1974, p. 61).</w:t>
      </w:r>
    </w:p>
    <w:p w14:paraId="0375795C" w14:textId="77777777" w:rsidR="00B86059" w:rsidRPr="00B008E4" w:rsidRDefault="00B86059" w:rsidP="00B8605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Deveras, </w:t>
      </w:r>
      <w:r w:rsidR="00895F70" w:rsidRPr="00B008E4">
        <w:rPr>
          <w:rFonts w:ascii="Times New Roman" w:hAnsi="Times New Roman" w:cs="Times New Roman"/>
        </w:rPr>
        <w:t>há limites à elucidação do fato. A</w:t>
      </w:r>
      <w:r w:rsidRPr="00B008E4">
        <w:rPr>
          <w:rFonts w:ascii="Times New Roman" w:hAnsi="Times New Roman" w:cs="Times New Roman"/>
        </w:rPr>
        <w:t xml:space="preserve"> verdade material não po</w:t>
      </w:r>
      <w:r w:rsidR="00895F70" w:rsidRPr="00B008E4">
        <w:rPr>
          <w:rFonts w:ascii="Times New Roman" w:hAnsi="Times New Roman" w:cs="Times New Roman"/>
        </w:rPr>
        <w:t>de</w:t>
      </w:r>
      <w:r w:rsidR="00E35E35" w:rsidRPr="00B008E4">
        <w:rPr>
          <w:rFonts w:ascii="Times New Roman" w:hAnsi="Times New Roman" w:cs="Times New Roman"/>
        </w:rPr>
        <w:t xml:space="preserve"> mesmo</w:t>
      </w:r>
      <w:r w:rsidR="00895F70" w:rsidRPr="00B008E4">
        <w:rPr>
          <w:rFonts w:ascii="Times New Roman" w:hAnsi="Times New Roman" w:cs="Times New Roman"/>
        </w:rPr>
        <w:t xml:space="preserve"> ser buscada a qualquer custo,</w:t>
      </w:r>
      <w:r w:rsidR="00F0106F" w:rsidRPr="00B008E4">
        <w:rPr>
          <w:rFonts w:ascii="Times New Roman" w:hAnsi="Times New Roman" w:cs="Times New Roman"/>
        </w:rPr>
        <w:t xml:space="preserve"> </w:t>
      </w:r>
      <w:r w:rsidR="00895F70" w:rsidRPr="00B008E4">
        <w:rPr>
          <w:rFonts w:ascii="Times New Roman" w:hAnsi="Times New Roman" w:cs="Times New Roman"/>
        </w:rPr>
        <w:t>d</w:t>
      </w:r>
      <w:r w:rsidRPr="00B008E4">
        <w:rPr>
          <w:rFonts w:ascii="Times New Roman" w:hAnsi="Times New Roman" w:cs="Times New Roman"/>
        </w:rPr>
        <w:t xml:space="preserve">esde logo porque existem outras finalidades igualmente importantes para o processo penal, como a proteção de direitos fundamentais do acusado. </w:t>
      </w:r>
      <w:r w:rsidR="00941010" w:rsidRPr="00B008E4">
        <w:rPr>
          <w:rFonts w:ascii="Times New Roman" w:hAnsi="Times New Roman" w:cs="Times New Roman"/>
        </w:rPr>
        <w:t>Quando se usa a</w:t>
      </w:r>
      <w:r w:rsidRPr="00B008E4">
        <w:rPr>
          <w:rFonts w:ascii="Times New Roman" w:hAnsi="Times New Roman" w:cs="Times New Roman"/>
        </w:rPr>
        <w:t xml:space="preserve"> expressão “verdade material”, deseja-se apenas </w:t>
      </w:r>
      <w:r w:rsidR="00941010" w:rsidRPr="00B008E4">
        <w:rPr>
          <w:rFonts w:ascii="Times New Roman" w:hAnsi="Times New Roman" w:cs="Times New Roman"/>
        </w:rPr>
        <w:t>contrapô-la</w:t>
      </w:r>
      <w:r w:rsidRPr="00B008E4">
        <w:rPr>
          <w:rFonts w:ascii="Times New Roman" w:hAnsi="Times New Roman" w:cs="Times New Roman"/>
        </w:rPr>
        <w:t xml:space="preserve"> à “verdade formal”, </w:t>
      </w:r>
      <w:r w:rsidR="00941010" w:rsidRPr="00B008E4">
        <w:rPr>
          <w:rFonts w:ascii="Times New Roman" w:hAnsi="Times New Roman" w:cs="Times New Roman"/>
        </w:rPr>
        <w:t xml:space="preserve">suscetível a influências do </w:t>
      </w:r>
      <w:r w:rsidRPr="00B008E4">
        <w:rPr>
          <w:rFonts w:ascii="Times New Roman" w:hAnsi="Times New Roman" w:cs="Times New Roman"/>
        </w:rPr>
        <w:t>comportame</w:t>
      </w:r>
      <w:r w:rsidR="00941010" w:rsidRPr="00B008E4">
        <w:rPr>
          <w:rFonts w:ascii="Times New Roman" w:hAnsi="Times New Roman" w:cs="Times New Roman"/>
        </w:rPr>
        <w:t>nto processual das partes, normalmente</w:t>
      </w:r>
      <w:r w:rsidRPr="00B008E4">
        <w:rPr>
          <w:rFonts w:ascii="Times New Roman" w:hAnsi="Times New Roman" w:cs="Times New Roman"/>
        </w:rPr>
        <w:t xml:space="preserve"> </w:t>
      </w:r>
      <w:r w:rsidR="00941010" w:rsidRPr="00B008E4">
        <w:rPr>
          <w:rFonts w:ascii="Times New Roman" w:hAnsi="Times New Roman" w:cs="Times New Roman"/>
        </w:rPr>
        <w:t>admitida no processo civil e no processo penal anglo-saxônico (SANTOS, 2020, p. 43). Assim – corretamente</w:t>
      </w:r>
      <w:r w:rsidR="00B72E89" w:rsidRPr="00B008E4">
        <w:rPr>
          <w:rFonts w:ascii="Times New Roman" w:hAnsi="Times New Roman" w:cs="Times New Roman"/>
        </w:rPr>
        <w:t>, apenas</w:t>
      </w:r>
      <w:r w:rsidR="00941010" w:rsidRPr="00B008E4">
        <w:rPr>
          <w:rFonts w:ascii="Times New Roman" w:hAnsi="Times New Roman" w:cs="Times New Roman"/>
        </w:rPr>
        <w:t xml:space="preserve">! – vista a verdade material, ou substancial, não enxergamos qualquer diferença entre ela e a </w:t>
      </w:r>
      <w:r w:rsidR="00F0106F" w:rsidRPr="00B008E4">
        <w:rPr>
          <w:rFonts w:ascii="Times New Roman" w:hAnsi="Times New Roman" w:cs="Times New Roman"/>
        </w:rPr>
        <w:t>“</w:t>
      </w:r>
      <w:r w:rsidR="00941010" w:rsidRPr="00B008E4">
        <w:rPr>
          <w:rFonts w:ascii="Times New Roman" w:hAnsi="Times New Roman" w:cs="Times New Roman"/>
        </w:rPr>
        <w:t>verdade processual</w:t>
      </w:r>
      <w:r w:rsidR="00F0106F" w:rsidRPr="00B008E4">
        <w:rPr>
          <w:rFonts w:ascii="Times New Roman" w:hAnsi="Times New Roman" w:cs="Times New Roman"/>
        </w:rPr>
        <w:t>”</w:t>
      </w:r>
      <w:r w:rsidR="00280153" w:rsidRPr="00B008E4">
        <w:rPr>
          <w:rFonts w:ascii="Times New Roman" w:hAnsi="Times New Roman" w:cs="Times New Roman"/>
        </w:rPr>
        <w:t>,</w:t>
      </w:r>
      <w:r w:rsidR="00941010" w:rsidRPr="00B008E4">
        <w:rPr>
          <w:rFonts w:ascii="Times New Roman" w:hAnsi="Times New Roman" w:cs="Times New Roman"/>
        </w:rPr>
        <w:t xml:space="preserve"> </w:t>
      </w:r>
      <w:r w:rsidR="00E35E35" w:rsidRPr="00B008E4">
        <w:rPr>
          <w:rFonts w:ascii="Times New Roman" w:hAnsi="Times New Roman" w:cs="Times New Roman"/>
        </w:rPr>
        <w:t>defendida</w:t>
      </w:r>
      <w:r w:rsidR="00F0106F" w:rsidRPr="00B008E4">
        <w:rPr>
          <w:rFonts w:ascii="Times New Roman" w:hAnsi="Times New Roman" w:cs="Times New Roman"/>
        </w:rPr>
        <w:t>, por exemplo,</w:t>
      </w:r>
      <w:r w:rsidR="00941010" w:rsidRPr="00B008E4">
        <w:rPr>
          <w:rFonts w:ascii="Times New Roman" w:hAnsi="Times New Roman" w:cs="Times New Roman"/>
        </w:rPr>
        <w:t xml:space="preserve"> por </w:t>
      </w:r>
      <w:proofErr w:type="spellStart"/>
      <w:r w:rsidR="00941010" w:rsidRPr="00B008E4">
        <w:rPr>
          <w:rFonts w:ascii="Times New Roman" w:hAnsi="Times New Roman" w:cs="Times New Roman"/>
        </w:rPr>
        <w:t>Aury</w:t>
      </w:r>
      <w:proofErr w:type="spellEnd"/>
      <w:r w:rsidR="00941010" w:rsidRPr="00B008E4">
        <w:rPr>
          <w:rFonts w:ascii="Times New Roman" w:hAnsi="Times New Roman" w:cs="Times New Roman"/>
        </w:rPr>
        <w:t xml:space="preserve"> Lopes Júnior (2013, p. 568)</w:t>
      </w:r>
      <w:r w:rsidR="00F0106F" w:rsidRPr="00B008E4">
        <w:rPr>
          <w:rFonts w:ascii="Times New Roman" w:hAnsi="Times New Roman" w:cs="Times New Roman"/>
        </w:rPr>
        <w:t xml:space="preserve"> e por Rosimeire Ventura Leite (2013, p. 38).</w:t>
      </w:r>
    </w:p>
    <w:p w14:paraId="4CBD792A" w14:textId="77777777" w:rsidR="008F1984" w:rsidRPr="00B008E4" w:rsidRDefault="00280153" w:rsidP="00B8605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Aqui chegados, já compreendemos quais são os fins do processo penal e como a busca da verdade se posiciona entre eles. Outrossim, já compreendemos de que verdade estamos falando, ao estudar as finalidades do processo penal. Entretanto, antes de enfrentar mais diretamente a questão que nos move neste trabalho, ainda precisamos fazer algumas considerações sobre a justiça penal consensual, principalmente sobre o acordo de não persecução penal. A nosso ver, só assim teremos condições de verificar, com segurança, </w:t>
      </w:r>
      <w:r w:rsidR="008F1984" w:rsidRPr="00B008E4">
        <w:rPr>
          <w:rFonts w:ascii="Times New Roman" w:hAnsi="Times New Roman" w:cs="Times New Roman"/>
        </w:rPr>
        <w:t>que consideração o instituto disciplinado no art. 28-A do CPP teve pela verdade.</w:t>
      </w:r>
    </w:p>
    <w:p w14:paraId="1BDE29AF" w14:textId="77777777" w:rsidR="00F0106F" w:rsidRPr="00B008E4" w:rsidRDefault="00F0106F" w:rsidP="00B8605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4F1E7DB" w14:textId="298AEB00" w:rsidR="00E564E4" w:rsidRPr="00B008E4" w:rsidRDefault="00F0106F" w:rsidP="0015783D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08E4">
        <w:rPr>
          <w:rFonts w:ascii="Times New Roman" w:hAnsi="Times New Roman" w:cs="Times New Roman"/>
          <w:b/>
        </w:rPr>
        <w:t>4</w:t>
      </w:r>
      <w:r w:rsidR="00B008E4">
        <w:rPr>
          <w:rFonts w:ascii="Times New Roman" w:hAnsi="Times New Roman" w:cs="Times New Roman"/>
          <w:b/>
        </w:rPr>
        <w:t xml:space="preserve"> </w:t>
      </w:r>
      <w:r w:rsidR="004E4F4B" w:rsidRPr="00B008E4">
        <w:rPr>
          <w:rFonts w:ascii="Times New Roman" w:hAnsi="Times New Roman" w:cs="Times New Roman"/>
          <w:b/>
        </w:rPr>
        <w:t>NOTAS SOBRE O</w:t>
      </w:r>
      <w:r w:rsidRPr="00B008E4">
        <w:rPr>
          <w:rFonts w:ascii="Times New Roman" w:hAnsi="Times New Roman" w:cs="Times New Roman"/>
          <w:b/>
        </w:rPr>
        <w:t xml:space="preserve"> ACORDO DE NÃO PERSECUÇÃO PENAL</w:t>
      </w:r>
    </w:p>
    <w:p w14:paraId="3F5888C3" w14:textId="77777777" w:rsidR="0015783D" w:rsidRPr="00B008E4" w:rsidRDefault="0015783D" w:rsidP="0015783D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2837044" w14:textId="77777777" w:rsidR="0015783D" w:rsidRPr="00B008E4" w:rsidRDefault="0015783D" w:rsidP="000F0B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0F0B76" w:rsidRPr="00B008E4">
        <w:rPr>
          <w:rFonts w:ascii="Times New Roman" w:hAnsi="Times New Roman" w:cs="Times New Roman"/>
        </w:rPr>
        <w:t xml:space="preserve">A ampliação dos espaços de consenso no processo penal vem sendo observada em todos os cantos. </w:t>
      </w:r>
      <w:r w:rsidRPr="00B008E4">
        <w:rPr>
          <w:rFonts w:ascii="Times New Roman" w:hAnsi="Times New Roman" w:cs="Times New Roman"/>
        </w:rPr>
        <w:t>Segundo B</w:t>
      </w:r>
      <w:r w:rsidR="000F0B76" w:rsidRPr="00B008E4">
        <w:rPr>
          <w:rFonts w:ascii="Times New Roman" w:hAnsi="Times New Roman" w:cs="Times New Roman"/>
        </w:rPr>
        <w:t xml:space="preserve">ernd </w:t>
      </w:r>
      <w:proofErr w:type="spellStart"/>
      <w:r w:rsidR="000F0B76" w:rsidRPr="00B008E4">
        <w:rPr>
          <w:rFonts w:ascii="Times New Roman" w:hAnsi="Times New Roman" w:cs="Times New Roman"/>
        </w:rPr>
        <w:t>Schünemann</w:t>
      </w:r>
      <w:proofErr w:type="spellEnd"/>
      <w:r w:rsidR="000F0B76" w:rsidRPr="00B008E4">
        <w:rPr>
          <w:rFonts w:ascii="Times New Roman" w:hAnsi="Times New Roman" w:cs="Times New Roman"/>
        </w:rPr>
        <w:t xml:space="preserve"> (2013, p. 255), uma das marcas, hoje, d</w:t>
      </w:r>
      <w:r w:rsidR="0002620A" w:rsidRPr="00B008E4">
        <w:rPr>
          <w:rFonts w:ascii="Times New Roman" w:hAnsi="Times New Roman" w:cs="Times New Roman"/>
        </w:rPr>
        <w:t>a evolução</w:t>
      </w:r>
      <w:r w:rsidR="000F0B76" w:rsidRPr="00B008E4">
        <w:rPr>
          <w:rFonts w:ascii="Times New Roman" w:hAnsi="Times New Roman" w:cs="Times New Roman"/>
        </w:rPr>
        <w:t xml:space="preserve"> global do processo penal é a “abolição da audiência de instrução e julgamento, pública e oral, enquanto centro decisório, a qual constituiu durante os últimos 200 anos o fundamento único </w:t>
      </w:r>
      <w:r w:rsidR="000F0B76" w:rsidRPr="00B008E4">
        <w:rPr>
          <w:rFonts w:ascii="Times New Roman" w:hAnsi="Times New Roman" w:cs="Times New Roman"/>
        </w:rPr>
        <w:lastRenderedPageBreak/>
        <w:t>para a imposição de uma sanção penal”. Em sentido próximo, já se afirmou que “o processo de julgamento completo está em declínio em todos os lugares” (DAMASKA, 2010, p. 82).</w:t>
      </w:r>
    </w:p>
    <w:p w14:paraId="4776A8DC" w14:textId="77777777" w:rsidR="000F0B76" w:rsidRPr="00B008E4" w:rsidRDefault="000F0B76" w:rsidP="000F0B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Por diversas razões, mas sobretudo por conta do </w:t>
      </w:r>
      <w:r w:rsidR="00E30B4E" w:rsidRPr="00B008E4">
        <w:rPr>
          <w:rFonts w:ascii="Times New Roman" w:hAnsi="Times New Roman" w:cs="Times New Roman"/>
        </w:rPr>
        <w:t>aumento considerável do número de tipos penais previstos na legislação, do crescimento exponencial da criminalidade nas últimas décadas e dos assim chamados “processos-monstros”, a justiça criminal está sobrecarregada (SCHÜNEMANN, 2013, p. 256). Daí, então, o surgimento de novas vias, de caráter principalmente processual, para aumentar a capacidade de funcionamento da justiça penal. Dentre essas vias, duas parecem merecer destaque</w:t>
      </w:r>
      <w:r w:rsidR="0054731C" w:rsidRPr="00B008E4">
        <w:rPr>
          <w:rFonts w:ascii="Times New Roman" w:hAnsi="Times New Roman" w:cs="Times New Roman"/>
        </w:rPr>
        <w:t>, a saber</w:t>
      </w:r>
      <w:r w:rsidR="00E30B4E" w:rsidRPr="00B008E4">
        <w:rPr>
          <w:rFonts w:ascii="Times New Roman" w:hAnsi="Times New Roman" w:cs="Times New Roman"/>
        </w:rPr>
        <w:t xml:space="preserve">: a) a ampliação dos espaços de consenso; e b) a previsão de procedimentos especiais, que suprimem algumas fases do rito ordinariamente observado, quer por </w:t>
      </w:r>
      <w:r w:rsidR="0054731C" w:rsidRPr="00B008E4">
        <w:rPr>
          <w:rFonts w:ascii="Times New Roman" w:hAnsi="Times New Roman" w:cs="Times New Roman"/>
        </w:rPr>
        <w:t>ter havido prisão em flagrante, quer por ter havido confissão, quer, ainda, pelo fato de a prova a ser produzida em juízo ser menos complexa (LEITE, 2013, p. 61). Crê-se que, como os tipos penais são muito variados, com exigências típicas completamente diferentes, não faz sentido submeter todos os casos a um mesmo procedimento.</w:t>
      </w:r>
    </w:p>
    <w:p w14:paraId="2E38D6B1" w14:textId="12BAB02E" w:rsidR="0054731C" w:rsidRPr="00B008E4" w:rsidRDefault="0054731C" w:rsidP="000F0B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Em verdade,</w:t>
      </w:r>
      <w:r w:rsidR="00CA6A09" w:rsidRPr="00B008E4">
        <w:rPr>
          <w:rFonts w:ascii="Times New Roman" w:hAnsi="Times New Roman" w:cs="Times New Roman"/>
        </w:rPr>
        <w:t xml:space="preserve"> como dito acima,</w:t>
      </w:r>
      <w:r w:rsidRPr="00B008E4">
        <w:rPr>
          <w:rFonts w:ascii="Times New Roman" w:hAnsi="Times New Roman" w:cs="Times New Roman"/>
        </w:rPr>
        <w:t xml:space="preserve"> as </w:t>
      </w:r>
      <w:r w:rsidRPr="00B008E4">
        <w:rPr>
          <w:rFonts w:ascii="Times New Roman" w:hAnsi="Times New Roman" w:cs="Times New Roman"/>
          <w:i/>
        </w:rPr>
        <w:t>principais</w:t>
      </w:r>
      <w:r w:rsidRPr="00B008E4">
        <w:rPr>
          <w:rFonts w:ascii="Times New Roman" w:hAnsi="Times New Roman" w:cs="Times New Roman"/>
        </w:rPr>
        <w:t xml:space="preserve"> vias </w:t>
      </w:r>
      <w:r w:rsidR="008412EC" w:rsidRPr="00B008E4">
        <w:rPr>
          <w:rFonts w:ascii="Times New Roman" w:hAnsi="Times New Roman" w:cs="Times New Roman"/>
        </w:rPr>
        <w:t>encontradas</w:t>
      </w:r>
      <w:r w:rsidRPr="00B008E4">
        <w:rPr>
          <w:rFonts w:ascii="Times New Roman" w:hAnsi="Times New Roman" w:cs="Times New Roman"/>
        </w:rPr>
        <w:t xml:space="preserve"> para melhoria da capacidade de funcionamento da justiça criminal são processuais. Mas</w:t>
      </w:r>
      <w:r w:rsidR="00331480" w:rsidRPr="00B008E4">
        <w:rPr>
          <w:rFonts w:ascii="Times New Roman" w:hAnsi="Times New Roman" w:cs="Times New Roman"/>
        </w:rPr>
        <w:t>, em outros países,</w:t>
      </w:r>
      <w:r w:rsidRPr="00B008E4">
        <w:rPr>
          <w:rFonts w:ascii="Times New Roman" w:hAnsi="Times New Roman" w:cs="Times New Roman"/>
        </w:rPr>
        <w:t xml:space="preserve"> </w:t>
      </w:r>
      <w:r w:rsidR="008412EC" w:rsidRPr="00B008E4">
        <w:rPr>
          <w:rFonts w:ascii="Times New Roman" w:hAnsi="Times New Roman" w:cs="Times New Roman"/>
        </w:rPr>
        <w:t>alternativas</w:t>
      </w:r>
      <w:r w:rsidRPr="00B008E4">
        <w:rPr>
          <w:rFonts w:ascii="Times New Roman" w:hAnsi="Times New Roman" w:cs="Times New Roman"/>
        </w:rPr>
        <w:t xml:space="preserve"> </w:t>
      </w:r>
      <w:r w:rsidR="00331480" w:rsidRPr="00B008E4">
        <w:rPr>
          <w:rFonts w:ascii="Times New Roman" w:hAnsi="Times New Roman" w:cs="Times New Roman"/>
        </w:rPr>
        <w:t>ligadas</w:t>
      </w:r>
      <w:r w:rsidRPr="00B008E4">
        <w:rPr>
          <w:rFonts w:ascii="Times New Roman" w:hAnsi="Times New Roman" w:cs="Times New Roman"/>
        </w:rPr>
        <w:t xml:space="preserve"> ao direito material não têm sido ignoradas. A título de exemplo, em Portugal o legislador optou por substituir parte do direito penal – </w:t>
      </w:r>
      <w:r w:rsidR="008412EC" w:rsidRPr="00B008E4">
        <w:rPr>
          <w:rFonts w:ascii="Times New Roman" w:hAnsi="Times New Roman" w:cs="Times New Roman"/>
        </w:rPr>
        <w:t>aquela relativa às</w:t>
      </w:r>
      <w:r w:rsidRPr="00B008E4">
        <w:rPr>
          <w:rFonts w:ascii="Times New Roman" w:hAnsi="Times New Roman" w:cs="Times New Roman"/>
        </w:rPr>
        <w:t xml:space="preserve"> contravenções penais – por um direito administrativo sancionador, mais célere (VASCONCE</w:t>
      </w:r>
      <w:r w:rsidR="00CA6A09" w:rsidRPr="00B008E4">
        <w:rPr>
          <w:rFonts w:ascii="Times New Roman" w:hAnsi="Times New Roman" w:cs="Times New Roman"/>
        </w:rPr>
        <w:t>LLOS, 2020, p. 58-59).</w:t>
      </w:r>
    </w:p>
    <w:p w14:paraId="559104D0" w14:textId="77777777" w:rsidR="00CA6A09" w:rsidRPr="00B008E4" w:rsidRDefault="00CA6A09" w:rsidP="000F0B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No Brasil,</w:t>
      </w:r>
      <w:r w:rsidR="00E620AB" w:rsidRPr="00B008E4">
        <w:rPr>
          <w:rFonts w:ascii="Times New Roman" w:hAnsi="Times New Roman" w:cs="Times New Roman"/>
        </w:rPr>
        <w:t xml:space="preserve"> contudo,</w:t>
      </w:r>
      <w:r w:rsidRPr="00B008E4">
        <w:rPr>
          <w:rFonts w:ascii="Times New Roman" w:hAnsi="Times New Roman" w:cs="Times New Roman"/>
        </w:rPr>
        <w:t xml:space="preserve"> </w:t>
      </w:r>
      <w:r w:rsidR="007D757E" w:rsidRPr="00B008E4">
        <w:rPr>
          <w:rFonts w:ascii="Times New Roman" w:hAnsi="Times New Roman" w:cs="Times New Roman"/>
        </w:rPr>
        <w:t>as apostas</w:t>
      </w:r>
      <w:r w:rsidRPr="00B008E4">
        <w:rPr>
          <w:rFonts w:ascii="Times New Roman" w:hAnsi="Times New Roman" w:cs="Times New Roman"/>
        </w:rPr>
        <w:t xml:space="preserve"> têm </w:t>
      </w:r>
      <w:r w:rsidR="001E6F83" w:rsidRPr="00B008E4">
        <w:rPr>
          <w:rFonts w:ascii="Times New Roman" w:hAnsi="Times New Roman" w:cs="Times New Roman"/>
        </w:rPr>
        <w:t>se concentrado</w:t>
      </w:r>
      <w:r w:rsidRPr="00B008E4">
        <w:rPr>
          <w:rFonts w:ascii="Times New Roman" w:hAnsi="Times New Roman" w:cs="Times New Roman"/>
        </w:rPr>
        <w:t xml:space="preserve"> na justiça </w:t>
      </w:r>
      <w:r w:rsidR="001E6F83" w:rsidRPr="00B008E4">
        <w:rPr>
          <w:rFonts w:ascii="Times New Roman" w:hAnsi="Times New Roman" w:cs="Times New Roman"/>
        </w:rPr>
        <w:t>consensual –</w:t>
      </w:r>
      <w:r w:rsidRPr="00B008E4">
        <w:rPr>
          <w:rFonts w:ascii="Times New Roman" w:hAnsi="Times New Roman" w:cs="Times New Roman"/>
        </w:rPr>
        <w:t xml:space="preserve"> o que aparentemente se mantém com o PLS 156/09 </w:t>
      </w:r>
      <w:r w:rsidR="008412EC" w:rsidRPr="00B008E4">
        <w:rPr>
          <w:rFonts w:ascii="Times New Roman" w:hAnsi="Times New Roman" w:cs="Times New Roman"/>
        </w:rPr>
        <w:t>(P</w:t>
      </w:r>
      <w:r w:rsidRPr="00B008E4">
        <w:rPr>
          <w:rFonts w:ascii="Times New Roman" w:hAnsi="Times New Roman" w:cs="Times New Roman"/>
        </w:rPr>
        <w:t>rojeto de Novo Código de Processo Penal</w:t>
      </w:r>
      <w:r w:rsidR="008412EC" w:rsidRPr="00B008E4">
        <w:rPr>
          <w:rFonts w:ascii="Times New Roman" w:hAnsi="Times New Roman" w:cs="Times New Roman"/>
        </w:rPr>
        <w:t>)</w:t>
      </w:r>
      <w:r w:rsidRPr="00B008E4">
        <w:rPr>
          <w:rFonts w:ascii="Times New Roman" w:hAnsi="Times New Roman" w:cs="Times New Roman"/>
        </w:rPr>
        <w:t xml:space="preserve">. </w:t>
      </w:r>
      <w:r w:rsidR="001E6F83" w:rsidRPr="00B008E4">
        <w:rPr>
          <w:rFonts w:ascii="Times New Roman" w:hAnsi="Times New Roman" w:cs="Times New Roman"/>
        </w:rPr>
        <w:t>Nessa trilha</w:t>
      </w:r>
      <w:r w:rsidRPr="00B008E4">
        <w:rPr>
          <w:rFonts w:ascii="Times New Roman" w:hAnsi="Times New Roman" w:cs="Times New Roman"/>
        </w:rPr>
        <w:t>,</w:t>
      </w:r>
      <w:r w:rsidR="001E6F83" w:rsidRPr="00B008E4">
        <w:rPr>
          <w:rFonts w:ascii="Times New Roman" w:hAnsi="Times New Roman" w:cs="Times New Roman"/>
        </w:rPr>
        <w:t xml:space="preserve"> recentemente,</w:t>
      </w:r>
      <w:r w:rsidRPr="00B008E4">
        <w:rPr>
          <w:rFonts w:ascii="Times New Roman" w:hAnsi="Times New Roman" w:cs="Times New Roman"/>
        </w:rPr>
        <w:t xml:space="preserve"> </w:t>
      </w:r>
      <w:r w:rsidR="001E6F83" w:rsidRPr="00B008E4">
        <w:rPr>
          <w:rFonts w:ascii="Times New Roman" w:hAnsi="Times New Roman" w:cs="Times New Roman"/>
        </w:rPr>
        <w:t>a Lei Anticrime inseriu no CPP um art. 28-A, regulamentando, desse modo, o instituto do acordo de não persecução penal. Trata-se de mais um mecanismo de justiça penal consensual, ao lado da composição civil de danos, da transação penal, da suspensão condicional do processo e do acordo de colaboração premiada.</w:t>
      </w:r>
    </w:p>
    <w:p w14:paraId="37728877" w14:textId="77777777" w:rsidR="008412EC" w:rsidRPr="00B008E4" w:rsidRDefault="008412EC" w:rsidP="000F0B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Como se pode notar, cremos ser possível inserir o acordo de colaboração premiada ao lado dos demais institutos de justiça penal consensual; do acordo de não persecução penal, inclusive. Todos</w:t>
      </w:r>
      <w:r w:rsidR="0092376D" w:rsidRPr="00B008E4">
        <w:rPr>
          <w:rFonts w:ascii="Times New Roman" w:hAnsi="Times New Roman" w:cs="Times New Roman"/>
        </w:rPr>
        <w:t xml:space="preserve">, de fato, </w:t>
      </w:r>
      <w:r w:rsidRPr="00B008E4">
        <w:rPr>
          <w:rFonts w:ascii="Times New Roman" w:hAnsi="Times New Roman" w:cs="Times New Roman"/>
        </w:rPr>
        <w:t>baseiam</w:t>
      </w:r>
      <w:r w:rsidR="0092376D" w:rsidRPr="00B008E4">
        <w:rPr>
          <w:rFonts w:ascii="Times New Roman" w:hAnsi="Times New Roman" w:cs="Times New Roman"/>
        </w:rPr>
        <w:t>-se</w:t>
      </w:r>
      <w:r w:rsidRPr="00B008E4">
        <w:rPr>
          <w:rFonts w:ascii="Times New Roman" w:hAnsi="Times New Roman" w:cs="Times New Roman"/>
        </w:rPr>
        <w:t xml:space="preserve"> no consenso. Isso, no entanto, não esconde uma diferença importante entre, por um lado, o acordo de colaboração premiada e, por outro, os demais institutos da justiça penal consensual. Parece-</w:t>
      </w:r>
      <w:r w:rsidR="00D5498C" w:rsidRPr="00B008E4">
        <w:rPr>
          <w:rFonts w:ascii="Times New Roman" w:hAnsi="Times New Roman" w:cs="Times New Roman"/>
        </w:rPr>
        <w:t>nos que esse último grupo radique</w:t>
      </w:r>
      <w:r w:rsidRPr="00B008E4">
        <w:rPr>
          <w:rFonts w:ascii="Times New Roman" w:hAnsi="Times New Roman" w:cs="Times New Roman"/>
        </w:rPr>
        <w:t xml:space="preserve"> na crença de que, por vezes, o interesse na persecução penal</w:t>
      </w:r>
      <w:r w:rsidR="00D5498C" w:rsidRPr="00B008E4">
        <w:rPr>
          <w:rFonts w:ascii="Times New Roman" w:hAnsi="Times New Roman" w:cs="Times New Roman"/>
        </w:rPr>
        <w:t xml:space="preserve"> possa ser satisfeito de outra maneira, isto é, sem o processo penal. Já no caso de acordo de colaboração premiada, admite-se que, em algumas </w:t>
      </w:r>
      <w:r w:rsidR="00D5498C" w:rsidRPr="00B008E4">
        <w:rPr>
          <w:rFonts w:ascii="Times New Roman" w:hAnsi="Times New Roman" w:cs="Times New Roman"/>
        </w:rPr>
        <w:lastRenderedPageBreak/>
        <w:t xml:space="preserve">situações, ao interesse na persecução penal do colaborador sejam opostos interesses estatais </w:t>
      </w:r>
      <w:r w:rsidR="0092376D" w:rsidRPr="00B008E4">
        <w:rPr>
          <w:rFonts w:ascii="Times New Roman" w:hAnsi="Times New Roman" w:cs="Times New Roman"/>
        </w:rPr>
        <w:t>considerados</w:t>
      </w:r>
      <w:r w:rsidR="00D5498C" w:rsidRPr="00B008E4">
        <w:rPr>
          <w:rFonts w:ascii="Times New Roman" w:hAnsi="Times New Roman" w:cs="Times New Roman"/>
        </w:rPr>
        <w:t xml:space="preserve"> prioritários (ROXIN; SCHÜNEMANN, 2019, p. 160 e ss.).</w:t>
      </w:r>
    </w:p>
    <w:p w14:paraId="3FE9FC18" w14:textId="77777777" w:rsidR="00D5498C" w:rsidRPr="00B008E4" w:rsidRDefault="008412EC" w:rsidP="000F0B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D5498C" w:rsidRPr="00B008E4">
        <w:rPr>
          <w:rFonts w:ascii="Times New Roman" w:hAnsi="Times New Roman" w:cs="Times New Roman"/>
        </w:rPr>
        <w:t>Seja como for, temos um instrumento novo na panóplia da justiça penal consensual</w:t>
      </w:r>
      <w:r w:rsidR="0092376D" w:rsidRPr="00B008E4">
        <w:rPr>
          <w:rFonts w:ascii="Times New Roman" w:hAnsi="Times New Roman" w:cs="Times New Roman"/>
        </w:rPr>
        <w:t xml:space="preserve"> brasileira</w:t>
      </w:r>
      <w:r w:rsidR="00D5498C" w:rsidRPr="00B008E4">
        <w:rPr>
          <w:rFonts w:ascii="Times New Roman" w:hAnsi="Times New Roman" w:cs="Times New Roman"/>
        </w:rPr>
        <w:t xml:space="preserve">: o acordo de não persecução penal. Em nosso sentir, é possível conceituá-lo como um ajuste, firmado, em princípio, ao final da fase investigatória, entre Ministério Público e investigado, assistido por seu defensor, por meio do qual o investigado reconhece a responsabilidade pelo fato, </w:t>
      </w:r>
      <w:proofErr w:type="gramStart"/>
      <w:r w:rsidR="00D5498C" w:rsidRPr="00B008E4">
        <w:rPr>
          <w:rFonts w:ascii="Times New Roman" w:hAnsi="Times New Roman" w:cs="Times New Roman"/>
        </w:rPr>
        <w:t>abre mão de</w:t>
      </w:r>
      <w:proofErr w:type="gramEnd"/>
      <w:r w:rsidR="00D5498C" w:rsidRPr="00B008E4">
        <w:rPr>
          <w:rFonts w:ascii="Times New Roman" w:hAnsi="Times New Roman" w:cs="Times New Roman"/>
        </w:rPr>
        <w:t xml:space="preserve"> se defender provando e de ter o mérito da pretensão punitiva analisado profundamente por um juiz, para receber, desde logo, uma pena atenuada e não privativa de liberdade.</w:t>
      </w:r>
      <w:r w:rsidR="00DA0975" w:rsidRPr="00B008E4">
        <w:rPr>
          <w:rFonts w:ascii="Times New Roman" w:hAnsi="Times New Roman" w:cs="Times New Roman"/>
        </w:rPr>
        <w:t xml:space="preserve"> Firmado e homologado o acordo, cumpridas, na sequência, as condições pactuadas, o juiz deve declarar extinta a punibilidade (art. 28-A, § 13, do CPP).</w:t>
      </w:r>
    </w:p>
    <w:p w14:paraId="0E790DC6" w14:textId="77777777" w:rsidR="00DA0975" w:rsidRPr="00B008E4" w:rsidRDefault="00DA0975" w:rsidP="000F0B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Os requisitos não formais para a celebração do acordo, ou para a feitura de proposta pelo Ministério Público, encontram-se no art. 28-A, “caput” e § 2º, do CPP. São eles</w:t>
      </w:r>
      <w:r w:rsidR="007A408D" w:rsidRPr="00B008E4">
        <w:rPr>
          <w:rFonts w:ascii="Times New Roman" w:hAnsi="Times New Roman" w:cs="Times New Roman"/>
        </w:rPr>
        <w:t>, grosso modo</w:t>
      </w:r>
      <w:r w:rsidRPr="00B008E4">
        <w:rPr>
          <w:rFonts w:ascii="Times New Roman" w:hAnsi="Times New Roman" w:cs="Times New Roman"/>
        </w:rPr>
        <w:t xml:space="preserve">: a) não ser caso de arquivamento; b) confissão formal e circunstanciada do investigado; c) prática de infração penal sem violência ou grave ameaça; d) pena mínima cominada inferior a quatro anos; e) suficiência do acordo para o atingimento dos fins da pena; f) não cabimento de transação penal; g) condições pessoais favoráveis do investigado; h) não ter sido o investigado, nos cinco anos anteriores, beneficiado com transação penal, suspensão condicional do processo, ou acordo de não persecução penal; e i) não se cuidar de crime </w:t>
      </w:r>
      <w:r w:rsidR="00280153" w:rsidRPr="00B008E4">
        <w:rPr>
          <w:rFonts w:ascii="Times New Roman" w:hAnsi="Times New Roman" w:cs="Times New Roman"/>
        </w:rPr>
        <w:t>praticado no contexto de violência doméstica ou familiar.</w:t>
      </w:r>
      <w:r w:rsidR="00256411" w:rsidRPr="00B008E4">
        <w:rPr>
          <w:rFonts w:ascii="Times New Roman" w:hAnsi="Times New Roman" w:cs="Times New Roman"/>
        </w:rPr>
        <w:t xml:space="preserve"> </w:t>
      </w:r>
    </w:p>
    <w:p w14:paraId="55120B5E" w14:textId="77777777" w:rsidR="00DA0975" w:rsidRPr="00B008E4" w:rsidRDefault="00DA0975" w:rsidP="000F0B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2A69C1" w:rsidRPr="00B008E4">
        <w:rPr>
          <w:rFonts w:ascii="Times New Roman" w:hAnsi="Times New Roman" w:cs="Times New Roman"/>
        </w:rPr>
        <w:t>Pois bem. Bem entendidos o contexto do acordo de não persecução penal, seu conceito e seus requisitos, temos agora, segundo cremos, terreno seguro para encarar o problema proposto no início.</w:t>
      </w:r>
    </w:p>
    <w:p w14:paraId="304AF5F5" w14:textId="77777777" w:rsidR="001E6F83" w:rsidRPr="00B008E4" w:rsidRDefault="001E6F83" w:rsidP="000F0B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</w:p>
    <w:p w14:paraId="46CA858E" w14:textId="6304495E" w:rsidR="001E6F83" w:rsidRPr="00B008E4" w:rsidRDefault="002A69C1" w:rsidP="000F0B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08E4">
        <w:rPr>
          <w:rFonts w:ascii="Times New Roman" w:hAnsi="Times New Roman" w:cs="Times New Roman"/>
          <w:b/>
        </w:rPr>
        <w:t>5</w:t>
      </w:r>
      <w:r w:rsidR="00B008E4">
        <w:rPr>
          <w:rFonts w:ascii="Times New Roman" w:hAnsi="Times New Roman" w:cs="Times New Roman"/>
          <w:b/>
        </w:rPr>
        <w:t xml:space="preserve"> </w:t>
      </w:r>
      <w:r w:rsidRPr="00B008E4">
        <w:rPr>
          <w:rFonts w:ascii="Times New Roman" w:hAnsi="Times New Roman" w:cs="Times New Roman"/>
          <w:b/>
        </w:rPr>
        <w:t>A VERDADE E O ACORDO DE NÃO PERSECUÇÃO PENAL</w:t>
      </w:r>
    </w:p>
    <w:p w14:paraId="62727259" w14:textId="77777777" w:rsidR="00E30B4E" w:rsidRPr="00B008E4" w:rsidRDefault="00E30B4E" w:rsidP="000F0B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B99B166" w14:textId="77777777" w:rsidR="00CF6162" w:rsidRPr="00B008E4" w:rsidRDefault="00E147D6" w:rsidP="00CF616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Como já afirmado, há lições doutrinárias no sentido de que, no âmbito do processo penal consensual, a verdade não seria um escopo a ser seguido (BADARÓ, 2017, p. 388).</w:t>
      </w:r>
      <w:r w:rsidR="00CF6162" w:rsidRPr="00B008E4">
        <w:rPr>
          <w:rFonts w:ascii="Times New Roman" w:hAnsi="Times New Roman" w:cs="Times New Roman"/>
        </w:rPr>
        <w:t xml:space="preserve"> Não nos parece</w:t>
      </w:r>
      <w:r w:rsidR="00500CBE" w:rsidRPr="00B008E4">
        <w:rPr>
          <w:rFonts w:ascii="Times New Roman" w:hAnsi="Times New Roman" w:cs="Times New Roman"/>
        </w:rPr>
        <w:t>, entretanto,</w:t>
      </w:r>
      <w:r w:rsidR="00CF6162" w:rsidRPr="00B008E4">
        <w:rPr>
          <w:rFonts w:ascii="Times New Roman" w:hAnsi="Times New Roman" w:cs="Times New Roman"/>
        </w:rPr>
        <w:t xml:space="preserve"> correta essa afirmação. A depender da conformação dada à justiça penal consensual pelo legislador, o que é possível dizer é que há um abandono da verdade como correspondência, adotando-se a perspectiva do consenso, segundo a qual uma proposição é verdadeira quando produz um consenso fundado.</w:t>
      </w:r>
      <w:r w:rsidR="003A1682" w:rsidRPr="00B008E4">
        <w:rPr>
          <w:rFonts w:ascii="Times New Roman" w:hAnsi="Times New Roman" w:cs="Times New Roman"/>
        </w:rPr>
        <w:t xml:space="preserve"> Isso, contudo, é claramente diferente de dizer que a verdade deixou de ser um alvo a ser perseguido no processo penal. Em vez disso, estamos a falar de mudança de critério para aferição da verdade ou não de uma proposição.</w:t>
      </w:r>
    </w:p>
    <w:p w14:paraId="32377391" w14:textId="67F02BB0" w:rsidR="00D3670F" w:rsidRPr="00B008E4" w:rsidRDefault="003A1682" w:rsidP="00D3670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lastRenderedPageBreak/>
        <w:tab/>
        <w:t xml:space="preserve">Não por outro motivo, já se disse na literatura jurídica nacional que, com a Lei nº 9.099/95, que criou e regulou os institutos da composição civil de danos, da transação penal e da suspensão condicional do processo, ao lado do clássico princípio da verdade material, agora se tinha de admitir também uma “verdade </w:t>
      </w:r>
      <w:r w:rsidRPr="00B008E4">
        <w:rPr>
          <w:rFonts w:ascii="Times New Roman" w:hAnsi="Times New Roman" w:cs="Times New Roman"/>
          <w:i/>
        </w:rPr>
        <w:t>consensuada</w:t>
      </w:r>
      <w:r w:rsidRPr="00B008E4">
        <w:rPr>
          <w:rFonts w:ascii="Times New Roman" w:hAnsi="Times New Roman" w:cs="Times New Roman"/>
        </w:rPr>
        <w:t>” (GRINOVER; GOMES FILHO; FERNANDES; GOMES, 1999, p. 43-44).</w:t>
      </w:r>
      <w:r w:rsidR="00867EFD" w:rsidRPr="00B008E4">
        <w:rPr>
          <w:rFonts w:ascii="Times New Roman" w:hAnsi="Times New Roman" w:cs="Times New Roman"/>
        </w:rPr>
        <w:t xml:space="preserve"> </w:t>
      </w:r>
      <w:r w:rsidR="00500CBE" w:rsidRPr="00B008E4">
        <w:rPr>
          <w:rFonts w:ascii="Times New Roman" w:hAnsi="Times New Roman" w:cs="Times New Roman"/>
        </w:rPr>
        <w:t>Aliás, e</w:t>
      </w:r>
      <w:r w:rsidR="00867EFD" w:rsidRPr="00B008E4">
        <w:rPr>
          <w:rFonts w:ascii="Times New Roman" w:hAnsi="Times New Roman" w:cs="Times New Roman"/>
        </w:rPr>
        <w:t>mbora essa lição doutrinária, especificamente, seja muitas vezes mencionada, peca-se</w:t>
      </w:r>
      <w:r w:rsidR="00500CBE" w:rsidRPr="00B008E4">
        <w:rPr>
          <w:rFonts w:ascii="Times New Roman" w:hAnsi="Times New Roman" w:cs="Times New Roman"/>
        </w:rPr>
        <w:t xml:space="preserve">, quase que invariavelmente, </w:t>
      </w:r>
      <w:r w:rsidR="00867EFD" w:rsidRPr="00B008E4">
        <w:rPr>
          <w:rFonts w:ascii="Times New Roman" w:hAnsi="Times New Roman" w:cs="Times New Roman"/>
        </w:rPr>
        <w:t>por esquecer que ela está intimamente conectada a uma outra, dos mesmos autores.</w:t>
      </w:r>
      <w:r w:rsidR="00D3670F" w:rsidRPr="00B008E4">
        <w:rPr>
          <w:rFonts w:ascii="Times New Roman" w:hAnsi="Times New Roman" w:cs="Times New Roman"/>
        </w:rPr>
        <w:t xml:space="preserve"> Para eles, por força do ar</w:t>
      </w:r>
      <w:r w:rsidR="00E9310A" w:rsidRPr="00B008E4">
        <w:rPr>
          <w:rFonts w:ascii="Times New Roman" w:hAnsi="Times New Roman" w:cs="Times New Roman"/>
        </w:rPr>
        <w:t>t. 69 da Lei nº 9.099/95, existiria</w:t>
      </w:r>
      <w:r w:rsidR="00D3670F" w:rsidRPr="00B008E4">
        <w:rPr>
          <w:rFonts w:ascii="Times New Roman" w:hAnsi="Times New Roman" w:cs="Times New Roman"/>
        </w:rPr>
        <w:t xml:space="preserve"> um direito subjetivo do autor do fato a não ser investigado pela autoridade policial se preferir a transação penal (GRINOVER; GOMES FILHO; FERNANDES; GOMES, 1999, p. 109-110).</w:t>
      </w:r>
    </w:p>
    <w:p w14:paraId="14594F87" w14:textId="03C9001E" w:rsidR="00EB2B99" w:rsidRPr="00B008E4" w:rsidRDefault="00D3670F" w:rsidP="00D3670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867EFD" w:rsidRPr="00B008E4">
        <w:rPr>
          <w:rFonts w:ascii="Times New Roman" w:hAnsi="Times New Roman" w:cs="Times New Roman"/>
        </w:rPr>
        <w:t xml:space="preserve">Ora, se nem mesmo investigação propriamente dita pode ocorrer, faz sentido, para </w:t>
      </w:r>
      <w:r w:rsidRPr="00B008E4">
        <w:rPr>
          <w:rFonts w:ascii="Times New Roman" w:hAnsi="Times New Roman" w:cs="Times New Roman"/>
        </w:rPr>
        <w:t>referidos</w:t>
      </w:r>
      <w:r w:rsidR="00867EFD" w:rsidRPr="00B008E4">
        <w:rPr>
          <w:rFonts w:ascii="Times New Roman" w:hAnsi="Times New Roman" w:cs="Times New Roman"/>
        </w:rPr>
        <w:t xml:space="preserve"> autor</w:t>
      </w:r>
      <w:r w:rsidRPr="00B008E4">
        <w:rPr>
          <w:rFonts w:ascii="Times New Roman" w:hAnsi="Times New Roman" w:cs="Times New Roman"/>
        </w:rPr>
        <w:t>es</w:t>
      </w:r>
      <w:r w:rsidR="00867EFD" w:rsidRPr="00B008E4">
        <w:rPr>
          <w:rFonts w:ascii="Times New Roman" w:hAnsi="Times New Roman" w:cs="Times New Roman"/>
        </w:rPr>
        <w:t xml:space="preserve">, que </w:t>
      </w:r>
      <w:r w:rsidR="00500CBE" w:rsidRPr="00B008E4">
        <w:rPr>
          <w:rFonts w:ascii="Times New Roman" w:hAnsi="Times New Roman" w:cs="Times New Roman"/>
        </w:rPr>
        <w:t xml:space="preserve">a transação penal pressuponha </w:t>
      </w:r>
      <w:r w:rsidR="00867EFD" w:rsidRPr="00B008E4">
        <w:rPr>
          <w:rFonts w:ascii="Times New Roman" w:hAnsi="Times New Roman" w:cs="Times New Roman"/>
        </w:rPr>
        <w:t>uma substituição da verdade material pela verdade “consensuada”. Na mesma linha de raciocínio, se nem investigação pode ser levada a efeito, não deve o Ministério Público</w:t>
      </w:r>
      <w:r w:rsidR="00500CBE" w:rsidRPr="00B008E4">
        <w:rPr>
          <w:rFonts w:ascii="Times New Roman" w:hAnsi="Times New Roman" w:cs="Times New Roman"/>
        </w:rPr>
        <w:t xml:space="preserve">, antes da proposta de transação penal, </w:t>
      </w:r>
      <w:r w:rsidR="00867EFD" w:rsidRPr="00B008E4">
        <w:rPr>
          <w:rFonts w:ascii="Times New Roman" w:hAnsi="Times New Roman" w:cs="Times New Roman"/>
        </w:rPr>
        <w:t>verificar a efetiva presença de justa causa, mas apenas a tipicidade formal ou a ocorrência de prescrição (</w:t>
      </w:r>
      <w:r w:rsidRPr="00B008E4">
        <w:rPr>
          <w:rFonts w:ascii="Times New Roman" w:hAnsi="Times New Roman" w:cs="Times New Roman"/>
        </w:rPr>
        <w:t xml:space="preserve">GRINOVER; GOMES FILHO; FERNANDES; GOMES, 1999, </w:t>
      </w:r>
      <w:r w:rsidR="00867EFD" w:rsidRPr="00B008E4">
        <w:rPr>
          <w:rFonts w:ascii="Times New Roman" w:hAnsi="Times New Roman" w:cs="Times New Roman"/>
        </w:rPr>
        <w:t>p. 139).</w:t>
      </w:r>
    </w:p>
    <w:p w14:paraId="414CBD51" w14:textId="42BF06E3" w:rsidR="008B7A11" w:rsidRPr="00B008E4" w:rsidRDefault="00EB2B99" w:rsidP="00D3670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D3670F" w:rsidRPr="00B008E4">
        <w:rPr>
          <w:rFonts w:ascii="Times New Roman" w:hAnsi="Times New Roman" w:cs="Times New Roman"/>
        </w:rPr>
        <w:t>Ocorre que nada disso se aplica ao</w:t>
      </w:r>
      <w:r w:rsidR="00E9310A" w:rsidRPr="00B008E4">
        <w:rPr>
          <w:rFonts w:ascii="Times New Roman" w:hAnsi="Times New Roman" w:cs="Times New Roman"/>
        </w:rPr>
        <w:t xml:space="preserve"> regime do</w:t>
      </w:r>
      <w:r w:rsidR="00D3670F" w:rsidRPr="00B008E4">
        <w:rPr>
          <w:rFonts w:ascii="Times New Roman" w:hAnsi="Times New Roman" w:cs="Times New Roman"/>
        </w:rPr>
        <w:t xml:space="preserve"> acordo de não persecução penal.</w:t>
      </w:r>
      <w:r w:rsidRPr="00B008E4">
        <w:rPr>
          <w:rFonts w:ascii="Times New Roman" w:hAnsi="Times New Roman" w:cs="Times New Roman"/>
        </w:rPr>
        <w:t xml:space="preserve"> </w:t>
      </w:r>
      <w:r w:rsidR="004935D7" w:rsidRPr="00B008E4">
        <w:rPr>
          <w:rFonts w:ascii="Times New Roman" w:hAnsi="Times New Roman" w:cs="Times New Roman"/>
        </w:rPr>
        <w:t>Em primeiro lugar</w:t>
      </w:r>
      <w:r w:rsidR="00500CBE" w:rsidRPr="00B008E4">
        <w:rPr>
          <w:rFonts w:ascii="Times New Roman" w:hAnsi="Times New Roman" w:cs="Times New Roman"/>
        </w:rPr>
        <w:t>, não há no regime jurídico do acordo de não persecução penal um dispositivo equivalente ao art. 69 da Lei nº 9.099/95</w:t>
      </w:r>
      <w:r w:rsidR="00E80742" w:rsidRPr="00B008E4">
        <w:rPr>
          <w:rFonts w:ascii="Times New Roman" w:hAnsi="Times New Roman" w:cs="Times New Roman"/>
        </w:rPr>
        <w:t>,</w:t>
      </w:r>
      <w:r w:rsidR="004935D7" w:rsidRPr="00B008E4">
        <w:rPr>
          <w:rFonts w:ascii="Times New Roman" w:hAnsi="Times New Roman" w:cs="Times New Roman"/>
        </w:rPr>
        <w:t xml:space="preserve"> razão pela qual, inclusive, deixamos de analisar o acerto da interpretação segundo a qual daí decorre um direito a não ser investigado. Em segundo, porque, a nosso ver, o primeiro requisito do acordo de não persecução penal (“não ser caso de arquivamento”) só pode ser entendido como exigência de justa causa para celebração do ajuste – isto é, de probabilidade de condenação, ou de suspeita suficiente (</w:t>
      </w:r>
      <w:proofErr w:type="spellStart"/>
      <w:r w:rsidR="004935D7" w:rsidRPr="00B008E4">
        <w:rPr>
          <w:rFonts w:ascii="Times New Roman" w:hAnsi="Times New Roman" w:cs="Times New Roman"/>
          <w:i/>
        </w:rPr>
        <w:t>hinreichender</w:t>
      </w:r>
      <w:proofErr w:type="spellEnd"/>
      <w:r w:rsidR="004935D7"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="004935D7" w:rsidRPr="00B008E4">
        <w:rPr>
          <w:rFonts w:ascii="Times New Roman" w:hAnsi="Times New Roman" w:cs="Times New Roman"/>
          <w:i/>
        </w:rPr>
        <w:t>Verdacht</w:t>
      </w:r>
      <w:proofErr w:type="spellEnd"/>
      <w:r w:rsidR="004935D7" w:rsidRPr="00B008E4">
        <w:rPr>
          <w:rFonts w:ascii="Times New Roman" w:hAnsi="Times New Roman" w:cs="Times New Roman"/>
        </w:rPr>
        <w:t>), como preferem os alemães.</w:t>
      </w:r>
      <w:r w:rsidR="0095274D" w:rsidRPr="00B008E4">
        <w:rPr>
          <w:rFonts w:ascii="Times New Roman" w:hAnsi="Times New Roman" w:cs="Times New Roman"/>
        </w:rPr>
        <w:t xml:space="preserve"> Dito de outro modo, o arquivamento por falta de justa causa tem preferência sobre a proposta de acordo de não persecução penal. E, em terceiro, porque se o acordo de não persecução se satisfizesse com uma verdade consensual, não exigiria confissão circunstanciada, detalhada</w:t>
      </w:r>
      <w:r w:rsidR="00F94178" w:rsidRPr="00B008E4">
        <w:rPr>
          <w:rFonts w:ascii="Times New Roman" w:hAnsi="Times New Roman" w:cs="Times New Roman"/>
        </w:rPr>
        <w:t>, para além da exigência, já mencionada, de justa causa.</w:t>
      </w:r>
      <w:r w:rsidR="0095274D" w:rsidRPr="00B008E4">
        <w:rPr>
          <w:rFonts w:ascii="Times New Roman" w:hAnsi="Times New Roman" w:cs="Times New Roman"/>
        </w:rPr>
        <w:t xml:space="preserve"> Bastaria uma mera declaração de culpa</w:t>
      </w:r>
      <w:r w:rsidR="000F62A2" w:rsidRPr="00B008E4">
        <w:rPr>
          <w:rFonts w:ascii="Times New Roman" w:hAnsi="Times New Roman" w:cs="Times New Roman"/>
        </w:rPr>
        <w:t xml:space="preserve"> – algo como </w:t>
      </w:r>
      <w:r w:rsidR="00B46D62" w:rsidRPr="00B008E4">
        <w:rPr>
          <w:rFonts w:ascii="Times New Roman" w:hAnsi="Times New Roman" w:cs="Times New Roman"/>
        </w:rPr>
        <w:t>a</w:t>
      </w:r>
      <w:r w:rsidR="000F62A2" w:rsidRPr="00B008E4">
        <w:rPr>
          <w:rFonts w:ascii="Times New Roman" w:hAnsi="Times New Roman" w:cs="Times New Roman"/>
        </w:rPr>
        <w:t xml:space="preserve"> </w:t>
      </w:r>
      <w:proofErr w:type="spellStart"/>
      <w:r w:rsidR="000F62A2" w:rsidRPr="00B008E4">
        <w:rPr>
          <w:rFonts w:ascii="Times New Roman" w:hAnsi="Times New Roman" w:cs="Times New Roman"/>
          <w:i/>
        </w:rPr>
        <w:t>guilty</w:t>
      </w:r>
      <w:proofErr w:type="spellEnd"/>
      <w:r w:rsidR="000F62A2"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="000F62A2" w:rsidRPr="00B008E4">
        <w:rPr>
          <w:rFonts w:ascii="Times New Roman" w:hAnsi="Times New Roman" w:cs="Times New Roman"/>
          <w:i/>
        </w:rPr>
        <w:t>plea</w:t>
      </w:r>
      <w:proofErr w:type="spellEnd"/>
      <w:r w:rsidR="00DB773B" w:rsidRPr="00B008E4">
        <w:rPr>
          <w:rFonts w:ascii="Times New Roman" w:hAnsi="Times New Roman" w:cs="Times New Roman"/>
        </w:rPr>
        <w:t xml:space="preserve"> do direito norte-americano.</w:t>
      </w:r>
    </w:p>
    <w:p w14:paraId="3807AD02" w14:textId="5782F4C5" w:rsidR="007B1F92" w:rsidRPr="00B008E4" w:rsidRDefault="0085286F" w:rsidP="007B1F9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8B7A11" w:rsidRPr="00B008E4">
        <w:rPr>
          <w:rFonts w:ascii="Times New Roman" w:hAnsi="Times New Roman" w:cs="Times New Roman"/>
        </w:rPr>
        <w:t>Desse modo</w:t>
      </w:r>
      <w:r w:rsidRPr="00B008E4">
        <w:rPr>
          <w:rFonts w:ascii="Times New Roman" w:hAnsi="Times New Roman" w:cs="Times New Roman"/>
        </w:rPr>
        <w:t xml:space="preserve">, como diria Figueiredo Dias, “um acordo não pode conduzir por si próprio e sem mais à conclusão sobre a culpabilidade do arguido </w:t>
      </w:r>
      <w:r w:rsidR="00146B64" w:rsidRPr="00B008E4">
        <w:rPr>
          <w:rFonts w:ascii="Times New Roman" w:hAnsi="Times New Roman" w:cs="Times New Roman"/>
        </w:rPr>
        <w:t>[</w:t>
      </w:r>
      <w:r w:rsidRPr="00B008E4">
        <w:rPr>
          <w:rFonts w:ascii="Times New Roman" w:hAnsi="Times New Roman" w:cs="Times New Roman"/>
        </w:rPr>
        <w:t>...</w:t>
      </w:r>
      <w:r w:rsidR="00146B64" w:rsidRPr="00B008E4">
        <w:rPr>
          <w:rFonts w:ascii="Times New Roman" w:hAnsi="Times New Roman" w:cs="Times New Roman"/>
        </w:rPr>
        <w:t>]</w:t>
      </w:r>
      <w:r w:rsidRPr="00B008E4">
        <w:rPr>
          <w:rFonts w:ascii="Times New Roman" w:hAnsi="Times New Roman" w:cs="Times New Roman"/>
        </w:rPr>
        <w:t>. A confissão deve, em suma, ser comprovada na sua credibilidade e não devem ser omitidas, se indispensáveis, quaisquer diligências que conduzam ao seu esclarecimento” (</w:t>
      </w:r>
      <w:r w:rsidR="008B7A11" w:rsidRPr="00B008E4">
        <w:rPr>
          <w:rFonts w:ascii="Times New Roman" w:hAnsi="Times New Roman" w:cs="Times New Roman"/>
        </w:rPr>
        <w:t xml:space="preserve">2011, </w:t>
      </w:r>
      <w:r w:rsidRPr="00B008E4">
        <w:rPr>
          <w:rFonts w:ascii="Times New Roman" w:hAnsi="Times New Roman" w:cs="Times New Roman"/>
        </w:rPr>
        <w:t>p. 45)</w:t>
      </w:r>
      <w:r w:rsidR="008B7A11" w:rsidRPr="00B008E4">
        <w:rPr>
          <w:rFonts w:ascii="Times New Roman" w:hAnsi="Times New Roman" w:cs="Times New Roman"/>
        </w:rPr>
        <w:t xml:space="preserve">. </w:t>
      </w:r>
      <w:r w:rsidR="00273CD1" w:rsidRPr="00B008E4">
        <w:rPr>
          <w:rFonts w:ascii="Times New Roman" w:hAnsi="Times New Roman" w:cs="Times New Roman"/>
        </w:rPr>
        <w:t>Ou seja</w:t>
      </w:r>
      <w:r w:rsidR="00C10D7A" w:rsidRPr="00B008E4">
        <w:rPr>
          <w:rFonts w:ascii="Times New Roman" w:hAnsi="Times New Roman" w:cs="Times New Roman"/>
        </w:rPr>
        <w:t xml:space="preserve">, </w:t>
      </w:r>
      <w:r w:rsidR="007B1F92" w:rsidRPr="00B008E4">
        <w:rPr>
          <w:rFonts w:ascii="Times New Roman" w:hAnsi="Times New Roman" w:cs="Times New Roman"/>
        </w:rPr>
        <w:t xml:space="preserve">o fator de legitimação da justiça consensual </w:t>
      </w:r>
      <w:r w:rsidR="00C10D7A" w:rsidRPr="00B008E4">
        <w:rPr>
          <w:rFonts w:ascii="Times New Roman" w:hAnsi="Times New Roman" w:cs="Times New Roman"/>
        </w:rPr>
        <w:t>deve ser</w:t>
      </w:r>
      <w:r w:rsidR="007B1F92" w:rsidRPr="00B008E4">
        <w:rPr>
          <w:rFonts w:ascii="Times New Roman" w:hAnsi="Times New Roman" w:cs="Times New Roman"/>
        </w:rPr>
        <w:t xml:space="preserve"> não</w:t>
      </w:r>
      <w:r w:rsidR="00F94178" w:rsidRPr="00B008E4">
        <w:rPr>
          <w:rFonts w:ascii="Times New Roman" w:hAnsi="Times New Roman" w:cs="Times New Roman"/>
        </w:rPr>
        <w:t xml:space="preserve"> </w:t>
      </w:r>
      <w:r w:rsidR="00AE2D35" w:rsidRPr="00B008E4">
        <w:rPr>
          <w:rFonts w:ascii="Times New Roman" w:hAnsi="Times New Roman" w:cs="Times New Roman"/>
        </w:rPr>
        <w:t>(</w:t>
      </w:r>
      <w:r w:rsidR="00F94178" w:rsidRPr="00B008E4">
        <w:rPr>
          <w:rFonts w:ascii="Times New Roman" w:hAnsi="Times New Roman" w:cs="Times New Roman"/>
        </w:rPr>
        <w:t>apenas</w:t>
      </w:r>
      <w:r w:rsidR="00AE2D35" w:rsidRPr="00B008E4">
        <w:rPr>
          <w:rFonts w:ascii="Times New Roman" w:hAnsi="Times New Roman" w:cs="Times New Roman"/>
        </w:rPr>
        <w:t>)</w:t>
      </w:r>
      <w:r w:rsidR="007B1F92" w:rsidRPr="00B008E4">
        <w:rPr>
          <w:rFonts w:ascii="Times New Roman" w:hAnsi="Times New Roman" w:cs="Times New Roman"/>
        </w:rPr>
        <w:t xml:space="preserve"> o consenso como tal, “mas a consciência de que já </w:t>
      </w:r>
      <w:r w:rsidR="007B1F92" w:rsidRPr="00B008E4">
        <w:rPr>
          <w:rFonts w:ascii="Times New Roman" w:hAnsi="Times New Roman" w:cs="Times New Roman"/>
        </w:rPr>
        <w:lastRenderedPageBreak/>
        <w:t>a investigação preliminar conduziu à descoberta da verdade material” (</w:t>
      </w:r>
      <w:r w:rsidR="00C10D7A" w:rsidRPr="00B008E4">
        <w:rPr>
          <w:rFonts w:ascii="Times New Roman" w:hAnsi="Times New Roman" w:cs="Times New Roman"/>
        </w:rPr>
        <w:t xml:space="preserve">SCHÜNEMANN, </w:t>
      </w:r>
      <w:r w:rsidR="007B1F92" w:rsidRPr="00B008E4">
        <w:rPr>
          <w:rFonts w:ascii="Times New Roman" w:hAnsi="Times New Roman" w:cs="Times New Roman"/>
        </w:rPr>
        <w:t>2013, p. 238).</w:t>
      </w:r>
    </w:p>
    <w:p w14:paraId="198504BD" w14:textId="32F54570" w:rsidR="007E4877" w:rsidRPr="00B008E4" w:rsidRDefault="00273CD1" w:rsidP="007B1F9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4757C5" w:rsidRPr="00B008E4">
        <w:rPr>
          <w:rFonts w:ascii="Times New Roman" w:hAnsi="Times New Roman" w:cs="Times New Roman"/>
        </w:rPr>
        <w:t xml:space="preserve">Portanto, não </w:t>
      </w:r>
      <w:r w:rsidR="007E4877" w:rsidRPr="00B008E4">
        <w:rPr>
          <w:rFonts w:ascii="Times New Roman" w:hAnsi="Times New Roman" w:cs="Times New Roman"/>
        </w:rPr>
        <w:t>conseguimos</w:t>
      </w:r>
      <w:r w:rsidR="004757C5" w:rsidRPr="00B008E4">
        <w:rPr>
          <w:rFonts w:ascii="Times New Roman" w:hAnsi="Times New Roman" w:cs="Times New Roman"/>
        </w:rPr>
        <w:t xml:space="preserve"> concordar com </w:t>
      </w:r>
      <w:proofErr w:type="spellStart"/>
      <w:r w:rsidR="004757C5" w:rsidRPr="00B008E4">
        <w:rPr>
          <w:rFonts w:ascii="Times New Roman" w:hAnsi="Times New Roman" w:cs="Times New Roman"/>
        </w:rPr>
        <w:t>Aury</w:t>
      </w:r>
      <w:proofErr w:type="spellEnd"/>
      <w:r w:rsidR="004757C5" w:rsidRPr="00B008E4">
        <w:rPr>
          <w:rFonts w:ascii="Times New Roman" w:hAnsi="Times New Roman" w:cs="Times New Roman"/>
        </w:rPr>
        <w:t xml:space="preserve"> Lopes Júnior, </w:t>
      </w:r>
      <w:r w:rsidR="007E4877" w:rsidRPr="00B008E4">
        <w:rPr>
          <w:rFonts w:ascii="Times New Roman" w:hAnsi="Times New Roman" w:cs="Times New Roman"/>
        </w:rPr>
        <w:t>quando ele sustenta existir</w:t>
      </w:r>
      <w:r w:rsidR="00A73427" w:rsidRPr="00B008E4">
        <w:rPr>
          <w:rFonts w:ascii="Times New Roman" w:hAnsi="Times New Roman" w:cs="Times New Roman"/>
        </w:rPr>
        <w:t>, nas investigações em geral,</w:t>
      </w:r>
      <w:r w:rsidR="007E4877" w:rsidRPr="00B008E4">
        <w:rPr>
          <w:rFonts w:ascii="Times New Roman" w:hAnsi="Times New Roman" w:cs="Times New Roman"/>
        </w:rPr>
        <w:t xml:space="preserve"> um “impedimento” para o instrutor (delegado de polícia, promotor etc.) apurar a fundo a </w:t>
      </w:r>
      <w:proofErr w:type="spellStart"/>
      <w:r w:rsidR="007E4877" w:rsidRPr="00B008E4">
        <w:rPr>
          <w:rFonts w:ascii="Times New Roman" w:hAnsi="Times New Roman" w:cs="Times New Roman"/>
          <w:i/>
        </w:rPr>
        <w:t>notitia</w:t>
      </w:r>
      <w:proofErr w:type="spellEnd"/>
      <w:r w:rsidR="007E4877" w:rsidRPr="00B008E4">
        <w:rPr>
          <w:rFonts w:ascii="Times New Roman" w:hAnsi="Times New Roman" w:cs="Times New Roman"/>
          <w:i/>
        </w:rPr>
        <w:t xml:space="preserve"> criminis</w:t>
      </w:r>
      <w:r w:rsidR="007E4877" w:rsidRPr="00B008E4">
        <w:rPr>
          <w:rFonts w:ascii="Times New Roman" w:hAnsi="Times New Roman" w:cs="Times New Roman"/>
        </w:rPr>
        <w:t xml:space="preserve"> (2013, p. 276-277).</w:t>
      </w:r>
      <w:r w:rsidR="00F94178" w:rsidRPr="00B008E4">
        <w:rPr>
          <w:rFonts w:ascii="Times New Roman" w:hAnsi="Times New Roman" w:cs="Times New Roman"/>
        </w:rPr>
        <w:t xml:space="preserve"> O raciocínio já nos parece errado se tivermos em mente o processo tradicional, de julgamento completo. Ora, se o processo, por si só, já constitui uma pena (SCHÜNEMANN, 2013, p. 117), quanto menos inocentes forem submetidos a ele, tanto melhor. Para isso, a autoridade policial precisa apurar a fundo a notícia do crime. Ademais, </w:t>
      </w:r>
      <w:r w:rsidR="0043329D" w:rsidRPr="00B008E4">
        <w:rPr>
          <w:rFonts w:ascii="Times New Roman" w:hAnsi="Times New Roman" w:cs="Times New Roman"/>
        </w:rPr>
        <w:t xml:space="preserve">como já enfaticamente disse Jordi </w:t>
      </w:r>
      <w:proofErr w:type="spellStart"/>
      <w:r w:rsidR="0043329D" w:rsidRPr="00B008E4">
        <w:rPr>
          <w:rFonts w:ascii="Times New Roman" w:hAnsi="Times New Roman" w:cs="Times New Roman"/>
        </w:rPr>
        <w:t>Nieva</w:t>
      </w:r>
      <w:proofErr w:type="spellEnd"/>
      <w:r w:rsidR="0043329D" w:rsidRPr="00B008E4">
        <w:rPr>
          <w:rFonts w:ascii="Times New Roman" w:hAnsi="Times New Roman" w:cs="Times New Roman"/>
        </w:rPr>
        <w:t xml:space="preserve"> </w:t>
      </w:r>
      <w:proofErr w:type="spellStart"/>
      <w:r w:rsidR="0043329D" w:rsidRPr="00B008E4">
        <w:rPr>
          <w:rFonts w:ascii="Times New Roman" w:hAnsi="Times New Roman" w:cs="Times New Roman"/>
        </w:rPr>
        <w:t>Fenoll</w:t>
      </w:r>
      <w:proofErr w:type="spellEnd"/>
      <w:r w:rsidR="0043329D" w:rsidRPr="00B008E4">
        <w:rPr>
          <w:rFonts w:ascii="Times New Roman" w:hAnsi="Times New Roman" w:cs="Times New Roman"/>
        </w:rPr>
        <w:t xml:space="preserve">, “de nenhuma maneira se deveria poder acusar alguém simplesmente </w:t>
      </w:r>
      <w:r w:rsidR="00E80742" w:rsidRPr="00B008E4">
        <w:rPr>
          <w:rFonts w:ascii="Times New Roman" w:hAnsi="Times New Roman" w:cs="Times New Roman"/>
        </w:rPr>
        <w:t>‘</w:t>
      </w:r>
      <w:r w:rsidR="0043329D" w:rsidRPr="00B008E4">
        <w:rPr>
          <w:rFonts w:ascii="Times New Roman" w:hAnsi="Times New Roman" w:cs="Times New Roman"/>
        </w:rPr>
        <w:t>para ver o que se averigua em juízo</w:t>
      </w:r>
      <w:r w:rsidR="00E80742" w:rsidRPr="00B008E4">
        <w:rPr>
          <w:rFonts w:ascii="Times New Roman" w:hAnsi="Times New Roman" w:cs="Times New Roman"/>
        </w:rPr>
        <w:t>’</w:t>
      </w:r>
      <w:r w:rsidR="0043329D" w:rsidRPr="00B008E4">
        <w:rPr>
          <w:rFonts w:ascii="Times New Roman" w:hAnsi="Times New Roman" w:cs="Times New Roman"/>
        </w:rPr>
        <w:t xml:space="preserve">” (2012, p. 30). O raciocínio contrário, segundo o autor espanhol, ofende o princípio da presunção de inocência, que deve ser observado por todos os agentes públicos, inclusive pelos membros do Ministério Público (FENOLL, 2012, p. 30). Por fim, a posição de </w:t>
      </w:r>
      <w:proofErr w:type="spellStart"/>
      <w:r w:rsidR="0043329D" w:rsidRPr="00B008E4">
        <w:rPr>
          <w:rFonts w:ascii="Times New Roman" w:hAnsi="Times New Roman" w:cs="Times New Roman"/>
        </w:rPr>
        <w:t>Aury</w:t>
      </w:r>
      <w:proofErr w:type="spellEnd"/>
      <w:r w:rsidR="0043329D" w:rsidRPr="00B008E4">
        <w:rPr>
          <w:rFonts w:ascii="Times New Roman" w:hAnsi="Times New Roman" w:cs="Times New Roman"/>
        </w:rPr>
        <w:t xml:space="preserve"> Lopes Júnior desconsidera os teores dos arts. 4º, “caput”, do CPP, e 2º, § 1º, da Lei nº 12.830/13.</w:t>
      </w:r>
    </w:p>
    <w:p w14:paraId="1F13866D" w14:textId="77777777" w:rsidR="0043329D" w:rsidRPr="00B008E4" w:rsidRDefault="0043329D" w:rsidP="007B1F9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Mas a posição de </w:t>
      </w:r>
      <w:proofErr w:type="spellStart"/>
      <w:r w:rsidRPr="00B008E4">
        <w:rPr>
          <w:rFonts w:ascii="Times New Roman" w:hAnsi="Times New Roman" w:cs="Times New Roman"/>
        </w:rPr>
        <w:t>Aury</w:t>
      </w:r>
      <w:proofErr w:type="spellEnd"/>
      <w:r w:rsidRPr="00B008E4">
        <w:rPr>
          <w:rFonts w:ascii="Times New Roman" w:hAnsi="Times New Roman" w:cs="Times New Roman"/>
        </w:rPr>
        <w:t xml:space="preserve"> Lopes Júnior é ainda mais </w:t>
      </w:r>
      <w:r w:rsidR="005C4C39" w:rsidRPr="00B008E4">
        <w:rPr>
          <w:rFonts w:ascii="Times New Roman" w:hAnsi="Times New Roman" w:cs="Times New Roman"/>
        </w:rPr>
        <w:t>perigosa</w:t>
      </w:r>
      <w:r w:rsidRPr="00B008E4">
        <w:rPr>
          <w:rFonts w:ascii="Times New Roman" w:hAnsi="Times New Roman" w:cs="Times New Roman"/>
        </w:rPr>
        <w:t xml:space="preserve"> em matéria de justiça penal consensual. É que, nesse caso, não haverá instrução processual</w:t>
      </w:r>
      <w:r w:rsidR="005C4C39" w:rsidRPr="00B008E4">
        <w:rPr>
          <w:rFonts w:ascii="Times New Roman" w:hAnsi="Times New Roman" w:cs="Times New Roman"/>
        </w:rPr>
        <w:t>, com tudo o que isso significa (ausência de contraditório, inexistência de oportunidade para o juiz exercer seus poderes instrutórios, de oportunidade para a defesa exercer suas faculdades probatórias etc.)</w:t>
      </w:r>
      <w:r w:rsidRPr="00B008E4">
        <w:rPr>
          <w:rFonts w:ascii="Times New Roman" w:hAnsi="Times New Roman" w:cs="Times New Roman"/>
        </w:rPr>
        <w:t xml:space="preserve">. Logo, </w:t>
      </w:r>
      <w:r w:rsidR="005C4C39" w:rsidRPr="00B008E4">
        <w:rPr>
          <w:rFonts w:ascii="Times New Roman" w:hAnsi="Times New Roman" w:cs="Times New Roman"/>
        </w:rPr>
        <w:t xml:space="preserve">já há um “défice de verdade” na justiça penal consensual. Isso precisa ser compensado – e não agravado! – por uma investigação preliminar </w:t>
      </w:r>
      <w:proofErr w:type="gramStart"/>
      <w:r w:rsidR="005C4C39" w:rsidRPr="00B008E4">
        <w:rPr>
          <w:rFonts w:ascii="Times New Roman" w:hAnsi="Times New Roman" w:cs="Times New Roman"/>
        </w:rPr>
        <w:t>bem feita</w:t>
      </w:r>
      <w:proofErr w:type="gramEnd"/>
      <w:r w:rsidR="005C4C39" w:rsidRPr="00B008E4">
        <w:rPr>
          <w:rFonts w:ascii="Times New Roman" w:hAnsi="Times New Roman" w:cs="Times New Roman"/>
        </w:rPr>
        <w:t>,</w:t>
      </w:r>
      <w:r w:rsidR="002D6C75" w:rsidRPr="00B008E4">
        <w:rPr>
          <w:rFonts w:ascii="Times New Roman" w:hAnsi="Times New Roman" w:cs="Times New Roman"/>
        </w:rPr>
        <w:t xml:space="preserve"> quiçá mais participativa,</w:t>
      </w:r>
      <w:r w:rsidR="005C4C39" w:rsidRPr="00B008E4">
        <w:rPr>
          <w:rFonts w:ascii="Times New Roman" w:hAnsi="Times New Roman" w:cs="Times New Roman"/>
        </w:rPr>
        <w:t xml:space="preserve"> com atenção a eventuais diligências requeridas pela defesa (art. 14 do CPP) e às demais prerrogativas do defensor (</w:t>
      </w:r>
      <w:r w:rsidR="005C4C39" w:rsidRPr="00B008E4">
        <w:rPr>
          <w:rFonts w:ascii="Times New Roman" w:hAnsi="Times New Roman" w:cs="Times New Roman"/>
          <w:i/>
        </w:rPr>
        <w:t>v.g.</w:t>
      </w:r>
      <w:r w:rsidR="005C4C39" w:rsidRPr="00B008E4">
        <w:rPr>
          <w:rFonts w:ascii="Times New Roman" w:hAnsi="Times New Roman" w:cs="Times New Roman"/>
        </w:rPr>
        <w:t>, art. 7º, XXI, do EOAB).</w:t>
      </w:r>
      <w:r w:rsidR="002D6C75" w:rsidRPr="00B008E4">
        <w:rPr>
          <w:rFonts w:ascii="Times New Roman" w:hAnsi="Times New Roman" w:cs="Times New Roman"/>
        </w:rPr>
        <w:t xml:space="preserve"> Enfim, parece-nos “evidente que, se no curso da atividade normal de investigação já se descobrirem e desvendarem plenamente a ocorrência do crime e a sua autoria, tanto melhor” (BADARÓ, 2017, p. 122).</w:t>
      </w:r>
    </w:p>
    <w:p w14:paraId="4B18CD2D" w14:textId="0675AB70" w:rsidR="00AE2D35" w:rsidRPr="00B008E4" w:rsidRDefault="000B1933" w:rsidP="007B1F9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Isso posto, precisamos, ainda, enfrentar um</w:t>
      </w:r>
      <w:r w:rsidR="00B94F55" w:rsidRPr="00B008E4">
        <w:rPr>
          <w:rFonts w:ascii="Times New Roman" w:hAnsi="Times New Roman" w:cs="Times New Roman"/>
        </w:rPr>
        <w:t>a outra</w:t>
      </w:r>
      <w:r w:rsidRPr="00B008E4">
        <w:rPr>
          <w:rFonts w:ascii="Times New Roman" w:hAnsi="Times New Roman" w:cs="Times New Roman"/>
        </w:rPr>
        <w:t xml:space="preserve"> </w:t>
      </w:r>
      <w:r w:rsidR="00B94F55" w:rsidRPr="00B008E4">
        <w:rPr>
          <w:rFonts w:ascii="Times New Roman" w:hAnsi="Times New Roman" w:cs="Times New Roman"/>
        </w:rPr>
        <w:t>questão</w:t>
      </w:r>
      <w:r w:rsidRPr="00B008E4">
        <w:rPr>
          <w:rFonts w:ascii="Times New Roman" w:hAnsi="Times New Roman" w:cs="Times New Roman"/>
        </w:rPr>
        <w:t>: o que exatamente significa esse “défice de verdade” da justiça penal consensual e, pois, do acordo de não persecução penal? Podemos dizer que, nesse âmbito, a verdade material, característica do processo penal tradicional, foi substituída pela verdade formal?</w:t>
      </w:r>
      <w:r w:rsidR="00AE2D35" w:rsidRPr="00B008E4">
        <w:rPr>
          <w:rFonts w:ascii="Times New Roman" w:hAnsi="Times New Roman" w:cs="Times New Roman"/>
        </w:rPr>
        <w:t xml:space="preserve"> Cremos que a resposta deva ser negativa. Como vimos acima, a expressão “verdade formal” apenas faz sentido em contraposição à expressão “verdade material”. E aquela possui, como nota característica, sua elevada sensibilidade ao comportamento processual das partes. Em nosso sentir, essa elevada sensibilidade não existe no marco do acordo de não persecução penal, afinal, o legislador exigiu, como requisitos para </w:t>
      </w:r>
      <w:r w:rsidR="00AE2D35" w:rsidRPr="00B008E4">
        <w:rPr>
          <w:rFonts w:ascii="Times New Roman" w:hAnsi="Times New Roman" w:cs="Times New Roman"/>
        </w:rPr>
        <w:lastRenderedPageBreak/>
        <w:t>o ajuste, a existência de justa causa, ou</w:t>
      </w:r>
      <w:r w:rsidR="00B6204E" w:rsidRPr="00B008E4">
        <w:rPr>
          <w:rFonts w:ascii="Times New Roman" w:hAnsi="Times New Roman" w:cs="Times New Roman"/>
        </w:rPr>
        <w:t xml:space="preserve"> de</w:t>
      </w:r>
      <w:r w:rsidR="00AE2D35" w:rsidRPr="00B008E4">
        <w:rPr>
          <w:rFonts w:ascii="Times New Roman" w:hAnsi="Times New Roman" w:cs="Times New Roman"/>
        </w:rPr>
        <w:t xml:space="preserve"> b</w:t>
      </w:r>
      <w:r w:rsidR="00E80742" w:rsidRPr="00B008E4">
        <w:rPr>
          <w:rFonts w:ascii="Times New Roman" w:hAnsi="Times New Roman" w:cs="Times New Roman"/>
        </w:rPr>
        <w:t>ase</w:t>
      </w:r>
      <w:r w:rsidR="00AE2D35" w:rsidRPr="00B008E4">
        <w:rPr>
          <w:rFonts w:ascii="Times New Roman" w:hAnsi="Times New Roman" w:cs="Times New Roman"/>
        </w:rPr>
        <w:t xml:space="preserve"> fática </w:t>
      </w:r>
      <w:r w:rsidR="00B6204E" w:rsidRPr="00B008E4">
        <w:rPr>
          <w:rFonts w:ascii="Times New Roman" w:hAnsi="Times New Roman" w:cs="Times New Roman"/>
        </w:rPr>
        <w:t>(SALES;</w:t>
      </w:r>
      <w:r w:rsidR="00AE2D35" w:rsidRPr="00B008E4">
        <w:rPr>
          <w:rFonts w:ascii="Times New Roman" w:hAnsi="Times New Roman" w:cs="Times New Roman"/>
        </w:rPr>
        <w:t xml:space="preserve"> MARINELA, 2020, p. 50)</w:t>
      </w:r>
      <w:r w:rsidR="00B6204E" w:rsidRPr="00B008E4">
        <w:rPr>
          <w:rFonts w:ascii="Times New Roman" w:hAnsi="Times New Roman" w:cs="Times New Roman"/>
        </w:rPr>
        <w:t xml:space="preserve">, e </w:t>
      </w:r>
      <w:r w:rsidR="00A515B2" w:rsidRPr="00B008E4">
        <w:rPr>
          <w:rFonts w:ascii="Times New Roman" w:hAnsi="Times New Roman" w:cs="Times New Roman"/>
        </w:rPr>
        <w:t>detalhamento na confissão</w:t>
      </w:r>
      <w:r w:rsidR="00B6204E" w:rsidRPr="00B008E4">
        <w:rPr>
          <w:rFonts w:ascii="Times New Roman" w:hAnsi="Times New Roman" w:cs="Times New Roman"/>
        </w:rPr>
        <w:t xml:space="preserve"> do fato (OLIVEIRA, 2021, p. 319-320).</w:t>
      </w:r>
    </w:p>
    <w:p w14:paraId="11841F6D" w14:textId="52CE5F6A" w:rsidR="0059227B" w:rsidRPr="00B008E4" w:rsidRDefault="0059227B" w:rsidP="007B1F9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Destarte, em nossa avaliação, a legitimação do acordo de não persecução penal advém, por um lado, do consenso, que autoriza a restrição </w:t>
      </w:r>
      <w:r w:rsidR="00A515B2" w:rsidRPr="00B008E4">
        <w:rPr>
          <w:rFonts w:ascii="Times New Roman" w:hAnsi="Times New Roman" w:cs="Times New Roman"/>
        </w:rPr>
        <w:t>a</w:t>
      </w:r>
      <w:r w:rsidRPr="00B008E4">
        <w:rPr>
          <w:rFonts w:ascii="Times New Roman" w:hAnsi="Times New Roman" w:cs="Times New Roman"/>
        </w:rPr>
        <w:t xml:space="preserve"> direitos fundamentais do investigado – questão que foge totalmente aos limites deste trabalho –, e, por outro, da convicção de que a investigação e a confissão detalhada já foram suficientes para a descoberta da verdade material. De conseguinte, a nosso ver há na sistemática do acordo de não persecução penal um “défice de verdade”, pelas razões já mencionadas, mas não chega a haver renúncia ao propósito do processo penal – em sentido amplo – de buscar a verdade material.</w:t>
      </w:r>
    </w:p>
    <w:p w14:paraId="14B6578A" w14:textId="522F34EE" w:rsidR="00D41154" w:rsidRPr="00B008E4" w:rsidRDefault="006C7FE5" w:rsidP="00A515B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AE23B5" w:rsidRPr="00B008E4">
        <w:rPr>
          <w:rFonts w:ascii="Times New Roman" w:hAnsi="Times New Roman" w:cs="Times New Roman"/>
        </w:rPr>
        <w:t>Justifica-se, por fim</w:t>
      </w:r>
      <w:r w:rsidR="00E80742" w:rsidRPr="00B008E4">
        <w:rPr>
          <w:rFonts w:ascii="Times New Roman" w:hAnsi="Times New Roman" w:cs="Times New Roman"/>
        </w:rPr>
        <w:t xml:space="preserve"> e</w:t>
      </w:r>
      <w:r w:rsidR="00A515B2" w:rsidRPr="00B008E4">
        <w:rPr>
          <w:rFonts w:ascii="Times New Roman" w:hAnsi="Times New Roman" w:cs="Times New Roman"/>
        </w:rPr>
        <w:t xml:space="preserve"> segundo cremos,</w:t>
      </w:r>
      <w:r w:rsidR="00AE23B5" w:rsidRPr="00B008E4">
        <w:rPr>
          <w:rFonts w:ascii="Times New Roman" w:hAnsi="Times New Roman" w:cs="Times New Roman"/>
        </w:rPr>
        <w:t xml:space="preserve"> esse “défice de verdade”</w:t>
      </w:r>
      <w:r w:rsidR="00D41154" w:rsidRPr="00B008E4">
        <w:rPr>
          <w:rFonts w:ascii="Times New Roman" w:hAnsi="Times New Roman" w:cs="Times New Roman"/>
        </w:rPr>
        <w:t xml:space="preserve"> decorrente da sistemática do acordo de não persecução penal</w:t>
      </w:r>
      <w:r w:rsidR="00A515B2" w:rsidRPr="00B008E4">
        <w:rPr>
          <w:rFonts w:ascii="Times New Roman" w:hAnsi="Times New Roman" w:cs="Times New Roman"/>
        </w:rPr>
        <w:t>. Como explicado acima, o processo penal não persegue um fim único. Deve buscar, a um só tempo, (i) a verdade material e a imposição do direito penal, (</w:t>
      </w:r>
      <w:proofErr w:type="spellStart"/>
      <w:r w:rsidR="00A515B2" w:rsidRPr="00B008E4">
        <w:rPr>
          <w:rFonts w:ascii="Times New Roman" w:hAnsi="Times New Roman" w:cs="Times New Roman"/>
        </w:rPr>
        <w:t>ii</w:t>
      </w:r>
      <w:proofErr w:type="spellEnd"/>
      <w:r w:rsidR="00A515B2" w:rsidRPr="00B008E4">
        <w:rPr>
          <w:rFonts w:ascii="Times New Roman" w:hAnsi="Times New Roman" w:cs="Times New Roman"/>
        </w:rPr>
        <w:t>) a proteção de direitos fundamentais das pessoas envolvidas na persecução penal, sobretudo do investigado, e (</w:t>
      </w:r>
      <w:proofErr w:type="spellStart"/>
      <w:r w:rsidR="00A515B2" w:rsidRPr="00B008E4">
        <w:rPr>
          <w:rFonts w:ascii="Times New Roman" w:hAnsi="Times New Roman" w:cs="Times New Roman"/>
        </w:rPr>
        <w:t>iii</w:t>
      </w:r>
      <w:proofErr w:type="spellEnd"/>
      <w:r w:rsidR="00A515B2" w:rsidRPr="00B008E4">
        <w:rPr>
          <w:rFonts w:ascii="Times New Roman" w:hAnsi="Times New Roman" w:cs="Times New Roman"/>
        </w:rPr>
        <w:t xml:space="preserve">) o restabelecimento da paz jurídica violada com a prática do crime (ANTUNES, 2016, p. 14). Vimos, igualmente, </w:t>
      </w:r>
      <w:r w:rsidR="00A24B20" w:rsidRPr="00B008E4">
        <w:rPr>
          <w:rFonts w:ascii="Times New Roman" w:hAnsi="Times New Roman" w:cs="Times New Roman"/>
        </w:rPr>
        <w:t xml:space="preserve">que </w:t>
      </w:r>
      <w:r w:rsidR="00A515B2" w:rsidRPr="00B008E4">
        <w:rPr>
          <w:rFonts w:ascii="Times New Roman" w:hAnsi="Times New Roman" w:cs="Times New Roman"/>
        </w:rPr>
        <w:t xml:space="preserve">esses fins do processo penal são conflitantes, donde resulta a necessidade de encontrar soluções de “concordância prática” (SANTOS, 2020, p. 18). </w:t>
      </w:r>
      <w:r w:rsidR="00D41154" w:rsidRPr="00B008E4">
        <w:rPr>
          <w:rFonts w:ascii="Times New Roman" w:hAnsi="Times New Roman" w:cs="Times New Roman"/>
        </w:rPr>
        <w:t>Vale dizer, os fins do processo penal não podem ser realizados de forma absoluta, sempre. É natural, na conformação de cada instituto, que ora prevaleça um, ora outro, desde que se salve o máximo possível dos demais.</w:t>
      </w:r>
    </w:p>
    <w:p w14:paraId="324912CA" w14:textId="5EDD7FF3" w:rsidR="00A515B2" w:rsidRPr="00B008E4" w:rsidRDefault="00D41154" w:rsidP="00A515B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>No regime do acordo de não persecução penal, em nossa avaliação, o legislador, ao exigir justa causa e detalhamento da confissão para sua celebração, salvou o máximo possível da verdade material, ao mesmo tempo em que privilegiou o restabelecimento célere da paz jurídica colocada em causa pelo crime.</w:t>
      </w:r>
      <w:r w:rsidR="00873368" w:rsidRPr="00B008E4">
        <w:rPr>
          <w:rFonts w:ascii="Times New Roman" w:hAnsi="Times New Roman" w:cs="Times New Roman"/>
        </w:rPr>
        <w:t xml:space="preserve"> Ao contrário do que por vezes se </w:t>
      </w:r>
      <w:proofErr w:type="spellStart"/>
      <w:r w:rsidR="00873368" w:rsidRPr="00B008E4">
        <w:rPr>
          <w:rFonts w:ascii="Times New Roman" w:hAnsi="Times New Roman" w:cs="Times New Roman"/>
        </w:rPr>
        <w:t>afirma</w:t>
      </w:r>
      <w:proofErr w:type="spellEnd"/>
      <w:r w:rsidR="00873368" w:rsidRPr="00B008E4">
        <w:rPr>
          <w:rFonts w:ascii="Times New Roman" w:hAnsi="Times New Roman" w:cs="Times New Roman"/>
        </w:rPr>
        <w:t xml:space="preserve">, a celeridade tem seu peso no restabelecimento da paz jurídica, afinal, como lembram </w:t>
      </w:r>
      <w:proofErr w:type="spellStart"/>
      <w:r w:rsidR="00873368" w:rsidRPr="00B008E4">
        <w:rPr>
          <w:rFonts w:ascii="Times New Roman" w:hAnsi="Times New Roman" w:cs="Times New Roman"/>
        </w:rPr>
        <w:t>Roxin</w:t>
      </w:r>
      <w:proofErr w:type="spellEnd"/>
      <w:r w:rsidR="00873368" w:rsidRPr="00B008E4">
        <w:rPr>
          <w:rFonts w:ascii="Times New Roman" w:hAnsi="Times New Roman" w:cs="Times New Roman"/>
        </w:rPr>
        <w:t xml:space="preserve"> e </w:t>
      </w:r>
      <w:proofErr w:type="spellStart"/>
      <w:r w:rsidR="00873368" w:rsidRPr="00B008E4">
        <w:rPr>
          <w:rFonts w:ascii="Times New Roman" w:hAnsi="Times New Roman" w:cs="Times New Roman"/>
        </w:rPr>
        <w:t>Schünemann</w:t>
      </w:r>
      <w:proofErr w:type="spellEnd"/>
      <w:r w:rsidR="00873368" w:rsidRPr="00B008E4">
        <w:rPr>
          <w:rFonts w:ascii="Times New Roman" w:hAnsi="Times New Roman" w:cs="Times New Roman"/>
        </w:rPr>
        <w:t xml:space="preserve">, “o processo precisa da máxima celeridade possível (...) em razão da redução da força de significado da sentença, tanto para o autor do delito como para a vítima, com o decurso do tempo” (2019, p. 60). A celeridade – como também a busca da verdade – apenas se torna algo ruim quando defendida a qualquer custo ou quando se confunde celeridade com precipitação (LEITE, 2013, p. 252-255). Contudo, pelas razões já expostas, não entendemos que </w:t>
      </w:r>
      <w:r w:rsidR="00FB7B99" w:rsidRPr="00B008E4">
        <w:rPr>
          <w:rFonts w:ascii="Times New Roman" w:hAnsi="Times New Roman" w:cs="Times New Roman"/>
        </w:rPr>
        <w:t>a</w:t>
      </w:r>
      <w:r w:rsidR="00873368" w:rsidRPr="00B008E4">
        <w:rPr>
          <w:rFonts w:ascii="Times New Roman" w:hAnsi="Times New Roman" w:cs="Times New Roman"/>
        </w:rPr>
        <w:t>o legislador brasileiro, na regulamentação do acordo de não persecução pe</w:t>
      </w:r>
      <w:r w:rsidR="00FB7B99" w:rsidRPr="00B008E4">
        <w:rPr>
          <w:rFonts w:ascii="Times New Roman" w:hAnsi="Times New Roman" w:cs="Times New Roman"/>
        </w:rPr>
        <w:t>nal, possa ser imputado tal pecado.</w:t>
      </w:r>
    </w:p>
    <w:p w14:paraId="38629810" w14:textId="11B4A4D0" w:rsidR="00FB7B99" w:rsidRPr="00B008E4" w:rsidRDefault="00143DEE" w:rsidP="00A515B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Ademais, o menor rigor na busca da verdade no âmbito do acordo de não persecução penal é compensado pelo fato de ele não constituir, propriamente, um “acordo sobre </w:t>
      </w:r>
      <w:r w:rsidRPr="00B008E4">
        <w:rPr>
          <w:rFonts w:ascii="Times New Roman" w:hAnsi="Times New Roman" w:cs="Times New Roman"/>
        </w:rPr>
        <w:lastRenderedPageBreak/>
        <w:t>julgamento”. Num acordo desse tipo, há efetiva condenação criminal, com todas as suas consequências, inclusive a possibilidade de imposição de pena privativa de liberdade (OLIVEIRA, 2021, p. 317).</w:t>
      </w:r>
    </w:p>
    <w:p w14:paraId="39707EFF" w14:textId="77777777" w:rsidR="00143DEE" w:rsidRPr="00B008E4" w:rsidRDefault="00143DEE" w:rsidP="00A515B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BC4C6AB" w14:textId="414CDEFF" w:rsidR="00FB7B99" w:rsidRPr="00B008E4" w:rsidRDefault="00FB7B99" w:rsidP="00A515B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08E4">
        <w:rPr>
          <w:rFonts w:ascii="Times New Roman" w:hAnsi="Times New Roman" w:cs="Times New Roman"/>
          <w:b/>
        </w:rPr>
        <w:t>6</w:t>
      </w:r>
      <w:r w:rsidR="00B008E4">
        <w:rPr>
          <w:rFonts w:ascii="Times New Roman" w:hAnsi="Times New Roman" w:cs="Times New Roman"/>
          <w:b/>
        </w:rPr>
        <w:t xml:space="preserve"> </w:t>
      </w:r>
      <w:r w:rsidR="003C75F0" w:rsidRPr="00B008E4">
        <w:rPr>
          <w:rFonts w:ascii="Times New Roman" w:hAnsi="Times New Roman" w:cs="Times New Roman"/>
          <w:b/>
        </w:rPr>
        <w:t>CONCLUSÃO</w:t>
      </w:r>
    </w:p>
    <w:p w14:paraId="37065348" w14:textId="77777777" w:rsidR="00A515B2" w:rsidRPr="00B008E4" w:rsidRDefault="00A515B2" w:rsidP="00A515B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8B5BDBD" w14:textId="77777777" w:rsidR="00873368" w:rsidRPr="00B008E4" w:rsidRDefault="00730C68" w:rsidP="0095274D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</w:r>
      <w:r w:rsidR="005935B8" w:rsidRPr="00B008E4">
        <w:rPr>
          <w:rFonts w:ascii="Times New Roman" w:hAnsi="Times New Roman" w:cs="Times New Roman"/>
        </w:rPr>
        <w:t xml:space="preserve">Pelo exposto, num esforço de síntese, podemos dizer que, em nosso sentir, a sistemática do acordo de não persecução penal é ainda compatível com o fim do processo penal de busca da verdade material. </w:t>
      </w:r>
      <w:r w:rsidR="006057D1" w:rsidRPr="00B008E4">
        <w:rPr>
          <w:rFonts w:ascii="Times New Roman" w:hAnsi="Times New Roman" w:cs="Times New Roman"/>
        </w:rPr>
        <w:t>Em outras</w:t>
      </w:r>
      <w:r w:rsidR="00CD0B08" w:rsidRPr="00B008E4">
        <w:rPr>
          <w:rFonts w:ascii="Times New Roman" w:hAnsi="Times New Roman" w:cs="Times New Roman"/>
        </w:rPr>
        <w:t xml:space="preserve"> palavras, não houve renúncia a esse</w:t>
      </w:r>
      <w:r w:rsidR="006057D1" w:rsidRPr="00B008E4">
        <w:rPr>
          <w:rFonts w:ascii="Times New Roman" w:hAnsi="Times New Roman" w:cs="Times New Roman"/>
        </w:rPr>
        <w:t xml:space="preserve"> propósito. </w:t>
      </w:r>
      <w:r w:rsidR="005935B8" w:rsidRPr="00B008E4">
        <w:rPr>
          <w:rFonts w:ascii="Times New Roman" w:hAnsi="Times New Roman" w:cs="Times New Roman"/>
        </w:rPr>
        <w:t>A uma, porque o art. 28-A do CPP exige, como requisito para celebração do acordo, que não seja caso de arquivamento. Isto é, exige justa causa, ou base fática. E, a duas, porque o mesmo dispositivo não se contentou com uma simples declaração de culpa do investigado. Em vez disso, exigiu, para celebração do acordo, c</w:t>
      </w:r>
      <w:r w:rsidR="006057D1" w:rsidRPr="00B008E4">
        <w:rPr>
          <w:rFonts w:ascii="Times New Roman" w:hAnsi="Times New Roman" w:cs="Times New Roman"/>
        </w:rPr>
        <w:t>onfissão detalhada –</w:t>
      </w:r>
      <w:r w:rsidR="005935B8" w:rsidRPr="00B008E4">
        <w:rPr>
          <w:rFonts w:ascii="Times New Roman" w:hAnsi="Times New Roman" w:cs="Times New Roman"/>
        </w:rPr>
        <w:t xml:space="preserve"> que, por óbvio, deve estar em sintonia com os elementos informativos já colhidos.</w:t>
      </w:r>
      <w:r w:rsidR="006057D1" w:rsidRPr="00B008E4">
        <w:rPr>
          <w:rFonts w:ascii="Times New Roman" w:hAnsi="Times New Roman" w:cs="Times New Roman"/>
        </w:rPr>
        <w:t xml:space="preserve"> </w:t>
      </w:r>
      <w:r w:rsidR="0010570B" w:rsidRPr="00B008E4">
        <w:rPr>
          <w:rFonts w:ascii="Times New Roman" w:hAnsi="Times New Roman" w:cs="Times New Roman"/>
        </w:rPr>
        <w:t>D</w:t>
      </w:r>
      <w:r w:rsidR="006057D1" w:rsidRPr="00B008E4">
        <w:rPr>
          <w:rFonts w:ascii="Times New Roman" w:hAnsi="Times New Roman" w:cs="Times New Roman"/>
        </w:rPr>
        <w:t xml:space="preserve">eve o juiz, </w:t>
      </w:r>
      <w:r w:rsidR="00B468F4" w:rsidRPr="00B008E4">
        <w:rPr>
          <w:rFonts w:ascii="Times New Roman" w:hAnsi="Times New Roman" w:cs="Times New Roman"/>
        </w:rPr>
        <w:t xml:space="preserve">em </w:t>
      </w:r>
      <w:r w:rsidR="0010570B" w:rsidRPr="00B008E4">
        <w:rPr>
          <w:rFonts w:ascii="Times New Roman" w:hAnsi="Times New Roman" w:cs="Times New Roman"/>
        </w:rPr>
        <w:t>seguida</w:t>
      </w:r>
      <w:r w:rsidR="00B468F4" w:rsidRPr="00B008E4">
        <w:rPr>
          <w:rFonts w:ascii="Times New Roman" w:hAnsi="Times New Roman" w:cs="Times New Roman"/>
        </w:rPr>
        <w:t xml:space="preserve">, </w:t>
      </w:r>
      <w:r w:rsidR="006057D1" w:rsidRPr="00B008E4">
        <w:rPr>
          <w:rFonts w:ascii="Times New Roman" w:hAnsi="Times New Roman" w:cs="Times New Roman"/>
        </w:rPr>
        <w:t>quando do juízo de homologação do acordo, verificar a efetiva presença dos</w:t>
      </w:r>
      <w:r w:rsidR="0010570B" w:rsidRPr="00B008E4">
        <w:rPr>
          <w:rFonts w:ascii="Times New Roman" w:hAnsi="Times New Roman" w:cs="Times New Roman"/>
        </w:rPr>
        <w:t xml:space="preserve"> seus</w:t>
      </w:r>
      <w:r w:rsidR="006057D1" w:rsidRPr="00B008E4">
        <w:rPr>
          <w:rFonts w:ascii="Times New Roman" w:hAnsi="Times New Roman" w:cs="Times New Roman"/>
        </w:rPr>
        <w:t xml:space="preserve"> requisitos legais (JUNQUEIRA; COSTA, 2021, p. </w:t>
      </w:r>
      <w:r w:rsidR="00B468F4" w:rsidRPr="00B008E4">
        <w:rPr>
          <w:rFonts w:ascii="Times New Roman" w:hAnsi="Times New Roman" w:cs="Times New Roman"/>
        </w:rPr>
        <w:t>260-266).</w:t>
      </w:r>
    </w:p>
    <w:p w14:paraId="3F3CA133" w14:textId="5A237655" w:rsidR="000E6607" w:rsidRPr="00B008E4" w:rsidRDefault="005935B8" w:rsidP="000E6607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Sintomática, aliás, dessa tentativa do legislador de salvar o máximo de conteúdo possível da verdade material </w:t>
      </w:r>
      <w:r w:rsidR="00DC48D6" w:rsidRPr="00B008E4">
        <w:rPr>
          <w:rFonts w:ascii="Times New Roman" w:hAnsi="Times New Roman" w:cs="Times New Roman"/>
        </w:rPr>
        <w:t>foi</w:t>
      </w:r>
      <w:r w:rsidRPr="00B008E4">
        <w:rPr>
          <w:rFonts w:ascii="Times New Roman" w:hAnsi="Times New Roman" w:cs="Times New Roman"/>
        </w:rPr>
        <w:t xml:space="preserve"> a não previsão da possibilidade de celebração do acordo de não persecução </w:t>
      </w:r>
      <w:r w:rsidR="00DC48D6" w:rsidRPr="00B008E4">
        <w:rPr>
          <w:rFonts w:ascii="Times New Roman" w:hAnsi="Times New Roman" w:cs="Times New Roman"/>
        </w:rPr>
        <w:t xml:space="preserve">penal na audiência de custódia, diferentemente do que fazia a Resolução nº 181/17 do CNMP (art. 18, § 7º). Para além do possível desvirtuamento do (importante) propósito da audiência de custódia e do possível </w:t>
      </w:r>
      <w:r w:rsidR="000E6607" w:rsidRPr="00B008E4">
        <w:rPr>
          <w:rFonts w:ascii="Times New Roman" w:hAnsi="Times New Roman" w:cs="Times New Roman"/>
        </w:rPr>
        <w:t>comprometimento da</w:t>
      </w:r>
      <w:r w:rsidR="00DC48D6" w:rsidRPr="00B008E4">
        <w:rPr>
          <w:rFonts w:ascii="Times New Roman" w:hAnsi="Times New Roman" w:cs="Times New Roman"/>
        </w:rPr>
        <w:t xml:space="preserve"> validade do consentimento do investigado, nesse momento </w:t>
      </w:r>
      <w:r w:rsidR="000E6607" w:rsidRPr="00B008E4">
        <w:rPr>
          <w:rFonts w:ascii="Times New Roman" w:hAnsi="Times New Roman" w:cs="Times New Roman"/>
        </w:rPr>
        <w:t>pode-se estar</w:t>
      </w:r>
      <w:r w:rsidR="00DC48D6" w:rsidRPr="00B008E4">
        <w:rPr>
          <w:rFonts w:ascii="Times New Roman" w:hAnsi="Times New Roman" w:cs="Times New Roman"/>
        </w:rPr>
        <w:t xml:space="preserve"> ainda distante da verdade material. </w:t>
      </w:r>
      <w:r w:rsidR="000E6607" w:rsidRPr="00B008E4">
        <w:rPr>
          <w:rFonts w:ascii="Times New Roman" w:hAnsi="Times New Roman" w:cs="Times New Roman"/>
        </w:rPr>
        <w:t>Celeridade não pode se confundir com precipitação. A lentidão processual é ruim quando inútil. Pode ser positiva, por outro lado, se tiver conexão com reflexão, observação, serenidade e busca da verdade (LEITE, 2013, p. 255).</w:t>
      </w:r>
    </w:p>
    <w:p w14:paraId="1400FB72" w14:textId="1D7F929E" w:rsidR="00121AB9" w:rsidRPr="00B008E4" w:rsidRDefault="00B468F4" w:rsidP="00B468F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ab/>
        <w:t xml:space="preserve">Assim, embora a comparação com institutos do direito norte-americano seja quase inevitável, por conta da larga experiência daquele país com justiça penal negocial, parece-nos preciso ter cuidado para não enxergar semelhanças </w:t>
      </w:r>
      <w:r w:rsidR="00252FC7" w:rsidRPr="00B008E4">
        <w:rPr>
          <w:rFonts w:ascii="Times New Roman" w:hAnsi="Times New Roman" w:cs="Times New Roman"/>
        </w:rPr>
        <w:t>onde não há</w:t>
      </w:r>
      <w:r w:rsidRPr="00B008E4">
        <w:rPr>
          <w:rFonts w:ascii="Times New Roman" w:hAnsi="Times New Roman" w:cs="Times New Roman"/>
        </w:rPr>
        <w:t>. Lá, apesar de a busca da verdade figurar entre os fins do processo penal, se as partes chegam a um acordo já se torna menos importante determinar como os fatos realmente ocorreram (ARMENTA DEU, 2012, p. 140). Por isso é que</w:t>
      </w:r>
      <w:r w:rsidR="00CD0B08" w:rsidRPr="00B008E4">
        <w:rPr>
          <w:rFonts w:ascii="Times New Roman" w:hAnsi="Times New Roman" w:cs="Times New Roman"/>
        </w:rPr>
        <w:t>, em</w:t>
      </w:r>
      <w:r w:rsidRPr="00B008E4">
        <w:rPr>
          <w:rFonts w:ascii="Times New Roman" w:hAnsi="Times New Roman" w:cs="Times New Roman"/>
        </w:rPr>
        <w:t xml:space="preserve"> muitos estados norte-americanos, na prática, </w:t>
      </w:r>
      <w:r w:rsidR="00CD0B08" w:rsidRPr="00B008E4">
        <w:rPr>
          <w:rFonts w:ascii="Times New Roman" w:hAnsi="Times New Roman" w:cs="Times New Roman"/>
        </w:rPr>
        <w:t xml:space="preserve">juízes </w:t>
      </w:r>
      <w:r w:rsidRPr="00B008E4">
        <w:rPr>
          <w:rFonts w:ascii="Times New Roman" w:hAnsi="Times New Roman" w:cs="Times New Roman"/>
        </w:rPr>
        <w:t xml:space="preserve">não fazem realmente a verificação </w:t>
      </w:r>
      <w:r w:rsidR="00CD0B08" w:rsidRPr="00B008E4">
        <w:rPr>
          <w:rFonts w:ascii="Times New Roman" w:hAnsi="Times New Roman" w:cs="Times New Roman"/>
        </w:rPr>
        <w:t xml:space="preserve">da existência de base fática mínima para o acordo (GUINALZ, 2019, </w:t>
      </w:r>
      <w:r w:rsidR="00CD0B08" w:rsidRPr="00B008E4">
        <w:rPr>
          <w:rFonts w:ascii="Times New Roman" w:hAnsi="Times New Roman" w:cs="Times New Roman"/>
        </w:rPr>
        <w:lastRenderedPageBreak/>
        <w:t xml:space="preserve">p. 152). É por isso, também, que </w:t>
      </w:r>
      <w:r w:rsidR="00CD0B08" w:rsidRPr="00B008E4">
        <w:rPr>
          <w:rFonts w:ascii="Times New Roman" w:hAnsi="Times New Roman" w:cs="Times New Roman"/>
          <w:i/>
        </w:rPr>
        <w:t xml:space="preserve">charge </w:t>
      </w:r>
      <w:proofErr w:type="spellStart"/>
      <w:r w:rsidR="00CD0B08" w:rsidRPr="00B008E4">
        <w:rPr>
          <w:rFonts w:ascii="Times New Roman" w:hAnsi="Times New Roman" w:cs="Times New Roman"/>
          <w:i/>
        </w:rPr>
        <w:t>bargaining</w:t>
      </w:r>
      <w:proofErr w:type="spellEnd"/>
      <w:r w:rsidR="00CD0B08" w:rsidRPr="00B008E4">
        <w:rPr>
          <w:rFonts w:ascii="Times New Roman" w:hAnsi="Times New Roman" w:cs="Times New Roman"/>
        </w:rPr>
        <w:t xml:space="preserve">, </w:t>
      </w:r>
      <w:proofErr w:type="spellStart"/>
      <w:r w:rsidR="00CD0B08" w:rsidRPr="00B008E4">
        <w:rPr>
          <w:rFonts w:ascii="Times New Roman" w:hAnsi="Times New Roman" w:cs="Times New Roman"/>
          <w:i/>
        </w:rPr>
        <w:t>fact</w:t>
      </w:r>
      <w:proofErr w:type="spellEnd"/>
      <w:r w:rsidR="00CD0B08"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="00CD0B08" w:rsidRPr="00B008E4">
        <w:rPr>
          <w:rFonts w:ascii="Times New Roman" w:hAnsi="Times New Roman" w:cs="Times New Roman"/>
          <w:i/>
        </w:rPr>
        <w:t>bargaining</w:t>
      </w:r>
      <w:proofErr w:type="spellEnd"/>
      <w:r w:rsidR="00CD0B08" w:rsidRPr="00B008E4">
        <w:rPr>
          <w:rFonts w:ascii="Times New Roman" w:hAnsi="Times New Roman" w:cs="Times New Roman"/>
        </w:rPr>
        <w:t xml:space="preserve"> e </w:t>
      </w:r>
      <w:r w:rsidR="00CD0B08" w:rsidRPr="00B008E4">
        <w:rPr>
          <w:rFonts w:ascii="Times New Roman" w:hAnsi="Times New Roman" w:cs="Times New Roman"/>
          <w:i/>
        </w:rPr>
        <w:t xml:space="preserve">date </w:t>
      </w:r>
      <w:proofErr w:type="spellStart"/>
      <w:r w:rsidR="00CD0B08" w:rsidRPr="00B008E4">
        <w:rPr>
          <w:rFonts w:ascii="Times New Roman" w:hAnsi="Times New Roman" w:cs="Times New Roman"/>
          <w:i/>
        </w:rPr>
        <w:t>bargaining</w:t>
      </w:r>
      <w:proofErr w:type="spellEnd"/>
      <w:r w:rsidR="00CD0B08" w:rsidRPr="00B008E4">
        <w:rPr>
          <w:rFonts w:ascii="Times New Roman" w:hAnsi="Times New Roman" w:cs="Times New Roman"/>
        </w:rPr>
        <w:t xml:space="preserve">, lá, são comuns – </w:t>
      </w:r>
      <w:proofErr w:type="gramStart"/>
      <w:r w:rsidR="00CD0B08" w:rsidRPr="00B008E4">
        <w:rPr>
          <w:rFonts w:ascii="Times New Roman" w:hAnsi="Times New Roman" w:cs="Times New Roman"/>
        </w:rPr>
        <w:t>enquanto que</w:t>
      </w:r>
      <w:proofErr w:type="gramEnd"/>
      <w:r w:rsidR="00CD0B08" w:rsidRPr="00B008E4">
        <w:rPr>
          <w:rFonts w:ascii="Times New Roman" w:hAnsi="Times New Roman" w:cs="Times New Roman"/>
        </w:rPr>
        <w:t>, aqui, ninguém sequer imagina que estejam autorizados.</w:t>
      </w:r>
    </w:p>
    <w:p w14:paraId="04BAF6B2" w14:textId="77777777" w:rsidR="00B468F4" w:rsidRPr="00B008E4" w:rsidRDefault="00CD0B08" w:rsidP="00B468F4">
      <w:pPr>
        <w:tabs>
          <w:tab w:val="left" w:pos="851"/>
        </w:tabs>
        <w:spacing w:after="0" w:line="360" w:lineRule="auto"/>
        <w:jc w:val="both"/>
      </w:pPr>
      <w:r w:rsidRPr="00B008E4">
        <w:rPr>
          <w:rFonts w:ascii="Times New Roman" w:hAnsi="Times New Roman" w:cs="Times New Roman"/>
        </w:rPr>
        <w:tab/>
        <w:t xml:space="preserve">Há, de fato, um “défice de verdade” no acordo de não persecução penal. </w:t>
      </w:r>
      <w:r w:rsidR="00252FC7" w:rsidRPr="00B008E4">
        <w:rPr>
          <w:rFonts w:ascii="Times New Roman" w:hAnsi="Times New Roman" w:cs="Times New Roman"/>
        </w:rPr>
        <w:t>O</w:t>
      </w:r>
      <w:r w:rsidRPr="00B008E4">
        <w:rPr>
          <w:rFonts w:ascii="Times New Roman" w:hAnsi="Times New Roman" w:cs="Times New Roman"/>
        </w:rPr>
        <w:t xml:space="preserve"> legislador privilegiou </w:t>
      </w:r>
      <w:r w:rsidR="00252FC7" w:rsidRPr="00B008E4">
        <w:rPr>
          <w:rFonts w:ascii="Times New Roman" w:hAnsi="Times New Roman" w:cs="Times New Roman"/>
        </w:rPr>
        <w:t>o célere</w:t>
      </w:r>
      <w:r w:rsidRPr="00B008E4">
        <w:rPr>
          <w:rFonts w:ascii="Times New Roman" w:hAnsi="Times New Roman" w:cs="Times New Roman"/>
        </w:rPr>
        <w:t xml:space="preserve"> restabelecimento </w:t>
      </w:r>
      <w:r w:rsidR="00252FC7" w:rsidRPr="00B008E4">
        <w:rPr>
          <w:rFonts w:ascii="Times New Roman" w:hAnsi="Times New Roman" w:cs="Times New Roman"/>
        </w:rPr>
        <w:t xml:space="preserve">da paz jurídica violada pelo crime, outra importante finalidade do processo penal. Por outro lado, não sacrificou completamente o objetivo de busca da verdade </w:t>
      </w:r>
      <w:r w:rsidR="00252FC7" w:rsidRPr="00B008E4">
        <w:rPr>
          <w:rFonts w:ascii="Times New Roman" w:hAnsi="Times New Roman" w:cs="Times New Roman"/>
          <w:i/>
        </w:rPr>
        <w:t>material</w:t>
      </w:r>
      <w:r w:rsidR="00252FC7" w:rsidRPr="00B008E4">
        <w:rPr>
          <w:rFonts w:ascii="Times New Roman" w:hAnsi="Times New Roman" w:cs="Times New Roman"/>
        </w:rPr>
        <w:t>; em vez disso, salvou o máximo possível do seu conteúdo.</w:t>
      </w:r>
    </w:p>
    <w:p w14:paraId="1396B992" w14:textId="77777777" w:rsidR="005575C0" w:rsidRPr="00B008E4" w:rsidRDefault="005575C0" w:rsidP="005575C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59E4A4" w14:textId="251A13B8" w:rsidR="005575C0" w:rsidRPr="00B008E4" w:rsidRDefault="000F65E1" w:rsidP="002F5DD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08E4">
        <w:rPr>
          <w:rFonts w:ascii="Times New Roman" w:hAnsi="Times New Roman" w:cs="Times New Roman"/>
          <w:b/>
        </w:rPr>
        <w:t>REFERÊNCIAS</w:t>
      </w:r>
    </w:p>
    <w:p w14:paraId="4BA52FCF" w14:textId="77777777" w:rsidR="000F0B76" w:rsidRPr="00B008E4" w:rsidRDefault="000F0B76" w:rsidP="00B008E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83F7C4" w14:textId="3D13C34A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ANTUNES, Maria João. </w:t>
      </w:r>
      <w:r w:rsidRPr="00B008E4">
        <w:rPr>
          <w:rFonts w:ascii="Times New Roman" w:hAnsi="Times New Roman" w:cs="Times New Roman"/>
          <w:i/>
        </w:rPr>
        <w:t>Direito processual penal</w:t>
      </w:r>
      <w:r w:rsidRPr="00B008E4">
        <w:rPr>
          <w:rFonts w:ascii="Times New Roman" w:hAnsi="Times New Roman" w:cs="Times New Roman"/>
        </w:rPr>
        <w:t>. Coimbra: Almedina, 2016.</w:t>
      </w:r>
    </w:p>
    <w:p w14:paraId="77C4D804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55A00C09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ARMENTA DEU, Teresa. </w:t>
      </w:r>
      <w:r w:rsidRPr="00B008E4">
        <w:rPr>
          <w:rFonts w:ascii="Times New Roman" w:hAnsi="Times New Roman" w:cs="Times New Roman"/>
          <w:i/>
        </w:rPr>
        <w:t xml:space="preserve">Sistemas </w:t>
      </w:r>
      <w:proofErr w:type="spellStart"/>
      <w:r w:rsidRPr="00B008E4">
        <w:rPr>
          <w:rFonts w:ascii="Times New Roman" w:hAnsi="Times New Roman" w:cs="Times New Roman"/>
          <w:i/>
        </w:rPr>
        <w:t>procesales</w:t>
      </w:r>
      <w:proofErr w:type="spellEnd"/>
      <w:r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Pr="00B008E4">
        <w:rPr>
          <w:rFonts w:ascii="Times New Roman" w:hAnsi="Times New Roman" w:cs="Times New Roman"/>
          <w:i/>
        </w:rPr>
        <w:t>penales</w:t>
      </w:r>
      <w:proofErr w:type="spellEnd"/>
      <w:r w:rsidRPr="00B008E4">
        <w:rPr>
          <w:rFonts w:ascii="Times New Roman" w:hAnsi="Times New Roman" w:cs="Times New Roman"/>
          <w:i/>
        </w:rPr>
        <w:t xml:space="preserve">. </w:t>
      </w:r>
      <w:r w:rsidRPr="00B008E4">
        <w:rPr>
          <w:rFonts w:ascii="Times New Roman" w:hAnsi="Times New Roman" w:cs="Times New Roman"/>
          <w:iCs/>
        </w:rPr>
        <w:t xml:space="preserve">La </w:t>
      </w:r>
      <w:proofErr w:type="spellStart"/>
      <w:r w:rsidRPr="00B008E4">
        <w:rPr>
          <w:rFonts w:ascii="Times New Roman" w:hAnsi="Times New Roman" w:cs="Times New Roman"/>
          <w:iCs/>
        </w:rPr>
        <w:t>justicia</w:t>
      </w:r>
      <w:proofErr w:type="spellEnd"/>
      <w:r w:rsidRPr="00B008E4">
        <w:rPr>
          <w:rFonts w:ascii="Times New Roman" w:hAnsi="Times New Roman" w:cs="Times New Roman"/>
          <w:iCs/>
        </w:rPr>
        <w:t xml:space="preserve"> penal </w:t>
      </w:r>
      <w:proofErr w:type="spellStart"/>
      <w:r w:rsidRPr="00B008E4">
        <w:rPr>
          <w:rFonts w:ascii="Times New Roman" w:hAnsi="Times New Roman" w:cs="Times New Roman"/>
          <w:iCs/>
        </w:rPr>
        <w:t>en</w:t>
      </w:r>
      <w:proofErr w:type="spellEnd"/>
      <w:r w:rsidRPr="00B008E4">
        <w:rPr>
          <w:rFonts w:ascii="Times New Roman" w:hAnsi="Times New Roman" w:cs="Times New Roman"/>
          <w:iCs/>
        </w:rPr>
        <w:t xml:space="preserve"> Europa y América. ¿Un </w:t>
      </w:r>
      <w:proofErr w:type="spellStart"/>
      <w:r w:rsidRPr="00B008E4">
        <w:rPr>
          <w:rFonts w:ascii="Times New Roman" w:hAnsi="Times New Roman" w:cs="Times New Roman"/>
          <w:iCs/>
        </w:rPr>
        <w:t>camino</w:t>
      </w:r>
      <w:proofErr w:type="spellEnd"/>
      <w:r w:rsidRPr="00B008E4">
        <w:rPr>
          <w:rFonts w:ascii="Times New Roman" w:hAnsi="Times New Roman" w:cs="Times New Roman"/>
          <w:iCs/>
        </w:rPr>
        <w:t xml:space="preserve"> de ida e </w:t>
      </w:r>
      <w:proofErr w:type="spellStart"/>
      <w:r w:rsidRPr="00B008E4">
        <w:rPr>
          <w:rFonts w:ascii="Times New Roman" w:hAnsi="Times New Roman" w:cs="Times New Roman"/>
          <w:iCs/>
        </w:rPr>
        <w:t>vuelta</w:t>
      </w:r>
      <w:proofErr w:type="spellEnd"/>
      <w:r w:rsidRPr="00B008E4">
        <w:rPr>
          <w:rFonts w:ascii="Times New Roman" w:hAnsi="Times New Roman" w:cs="Times New Roman"/>
          <w:iCs/>
        </w:rPr>
        <w:t>?</w:t>
      </w:r>
      <w:r w:rsidRPr="00B008E4">
        <w:rPr>
          <w:rFonts w:ascii="Times New Roman" w:hAnsi="Times New Roman" w:cs="Times New Roman"/>
        </w:rPr>
        <w:t xml:space="preserve"> Madrid: Marcial Pons, 2012.</w:t>
      </w:r>
    </w:p>
    <w:p w14:paraId="77FA9566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63426BFB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BADARÓ, Gustavo Henrique. </w:t>
      </w:r>
      <w:r w:rsidRPr="00B008E4">
        <w:rPr>
          <w:rFonts w:ascii="Times New Roman" w:hAnsi="Times New Roman" w:cs="Times New Roman"/>
          <w:i/>
        </w:rPr>
        <w:t xml:space="preserve">Processo penal. </w:t>
      </w:r>
      <w:r w:rsidRPr="00B008E4">
        <w:rPr>
          <w:rFonts w:ascii="Times New Roman" w:hAnsi="Times New Roman" w:cs="Times New Roman"/>
        </w:rPr>
        <w:t>São Paulo: Editora Revista dos Tribunais, 2017.</w:t>
      </w:r>
    </w:p>
    <w:p w14:paraId="063554D4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4703F7EC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BETTIOL, Giuseppe. </w:t>
      </w:r>
      <w:r w:rsidRPr="00B008E4">
        <w:rPr>
          <w:rFonts w:ascii="Times New Roman" w:hAnsi="Times New Roman" w:cs="Times New Roman"/>
          <w:i/>
        </w:rPr>
        <w:t>Instituições de direito e de processo penal</w:t>
      </w:r>
      <w:r w:rsidRPr="00B008E4">
        <w:rPr>
          <w:rFonts w:ascii="Times New Roman" w:hAnsi="Times New Roman" w:cs="Times New Roman"/>
        </w:rPr>
        <w:t>. Coimbra: Coimbra Editora, 1974.</w:t>
      </w:r>
    </w:p>
    <w:p w14:paraId="7E4AE755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1A99967A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DAMASKA, </w:t>
      </w:r>
      <w:proofErr w:type="spellStart"/>
      <w:r w:rsidRPr="00B008E4">
        <w:rPr>
          <w:rFonts w:ascii="Times New Roman" w:hAnsi="Times New Roman" w:cs="Times New Roman"/>
        </w:rPr>
        <w:t>Mirjan</w:t>
      </w:r>
      <w:proofErr w:type="spellEnd"/>
      <w:r w:rsidRPr="00B008E4">
        <w:rPr>
          <w:rFonts w:ascii="Times New Roman" w:hAnsi="Times New Roman" w:cs="Times New Roman"/>
        </w:rPr>
        <w:t xml:space="preserve">. </w:t>
      </w:r>
      <w:proofErr w:type="spellStart"/>
      <w:r w:rsidRPr="00B008E4">
        <w:rPr>
          <w:rFonts w:ascii="Times New Roman" w:hAnsi="Times New Roman" w:cs="Times New Roman"/>
        </w:rPr>
        <w:t>Negotiated</w:t>
      </w:r>
      <w:proofErr w:type="spellEnd"/>
      <w:r w:rsidRPr="00B008E4">
        <w:rPr>
          <w:rFonts w:ascii="Times New Roman" w:hAnsi="Times New Roman" w:cs="Times New Roman"/>
        </w:rPr>
        <w:t xml:space="preserve"> justice in </w:t>
      </w:r>
      <w:proofErr w:type="spellStart"/>
      <w:r w:rsidRPr="00B008E4">
        <w:rPr>
          <w:rFonts w:ascii="Times New Roman" w:hAnsi="Times New Roman" w:cs="Times New Roman"/>
        </w:rPr>
        <w:t>international</w:t>
      </w:r>
      <w:proofErr w:type="spellEnd"/>
      <w:r w:rsidRPr="00B008E4">
        <w:rPr>
          <w:rFonts w:ascii="Times New Roman" w:hAnsi="Times New Roman" w:cs="Times New Roman"/>
        </w:rPr>
        <w:t xml:space="preserve"> criminal </w:t>
      </w:r>
      <w:proofErr w:type="spellStart"/>
      <w:r w:rsidRPr="00B008E4">
        <w:rPr>
          <w:rFonts w:ascii="Times New Roman" w:hAnsi="Times New Roman" w:cs="Times New Roman"/>
        </w:rPr>
        <w:t>courts</w:t>
      </w:r>
      <w:proofErr w:type="spellEnd"/>
      <w:r w:rsidRPr="00B008E4">
        <w:rPr>
          <w:rFonts w:ascii="Times New Roman" w:hAnsi="Times New Roman" w:cs="Times New Roman"/>
        </w:rPr>
        <w:t xml:space="preserve">. In: THAMAN, Stephen. </w:t>
      </w:r>
      <w:r w:rsidRPr="00B008E4">
        <w:rPr>
          <w:rFonts w:ascii="Times New Roman" w:hAnsi="Times New Roman" w:cs="Times New Roman"/>
          <w:i/>
        </w:rPr>
        <w:t xml:space="preserve">World </w:t>
      </w:r>
      <w:proofErr w:type="spellStart"/>
      <w:r w:rsidRPr="00B008E4">
        <w:rPr>
          <w:rFonts w:ascii="Times New Roman" w:hAnsi="Times New Roman" w:cs="Times New Roman"/>
          <w:i/>
        </w:rPr>
        <w:t>plea</w:t>
      </w:r>
      <w:proofErr w:type="spellEnd"/>
      <w:r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Pr="00B008E4">
        <w:rPr>
          <w:rFonts w:ascii="Times New Roman" w:hAnsi="Times New Roman" w:cs="Times New Roman"/>
          <w:i/>
        </w:rPr>
        <w:t>bargaining</w:t>
      </w:r>
      <w:proofErr w:type="spellEnd"/>
      <w:r w:rsidRPr="00B008E4">
        <w:rPr>
          <w:rFonts w:ascii="Times New Roman" w:hAnsi="Times New Roman" w:cs="Times New Roman"/>
          <w:i/>
        </w:rPr>
        <w:t xml:space="preserve">. </w:t>
      </w:r>
      <w:proofErr w:type="gramStart"/>
      <w:r w:rsidRPr="00B008E4">
        <w:rPr>
          <w:rFonts w:ascii="Times New Roman" w:hAnsi="Times New Roman" w:cs="Times New Roman"/>
          <w:i/>
        </w:rPr>
        <w:t>Consensual procedures</w:t>
      </w:r>
      <w:proofErr w:type="gramEnd"/>
      <w:r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Pr="00B008E4">
        <w:rPr>
          <w:rFonts w:ascii="Times New Roman" w:hAnsi="Times New Roman" w:cs="Times New Roman"/>
          <w:i/>
        </w:rPr>
        <w:t>and</w:t>
      </w:r>
      <w:proofErr w:type="spellEnd"/>
      <w:r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Pr="00B008E4">
        <w:rPr>
          <w:rFonts w:ascii="Times New Roman" w:hAnsi="Times New Roman" w:cs="Times New Roman"/>
          <w:i/>
        </w:rPr>
        <w:t>the</w:t>
      </w:r>
      <w:proofErr w:type="spellEnd"/>
      <w:r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Pr="00B008E4">
        <w:rPr>
          <w:rFonts w:ascii="Times New Roman" w:hAnsi="Times New Roman" w:cs="Times New Roman"/>
          <w:i/>
        </w:rPr>
        <w:t>avoidance</w:t>
      </w:r>
      <w:proofErr w:type="spellEnd"/>
      <w:r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Pr="00B008E4">
        <w:rPr>
          <w:rFonts w:ascii="Times New Roman" w:hAnsi="Times New Roman" w:cs="Times New Roman"/>
          <w:i/>
        </w:rPr>
        <w:t>of</w:t>
      </w:r>
      <w:proofErr w:type="spellEnd"/>
      <w:r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Pr="00B008E4">
        <w:rPr>
          <w:rFonts w:ascii="Times New Roman" w:hAnsi="Times New Roman" w:cs="Times New Roman"/>
          <w:i/>
        </w:rPr>
        <w:t>the</w:t>
      </w:r>
      <w:proofErr w:type="spellEnd"/>
      <w:r w:rsidRPr="00B008E4">
        <w:rPr>
          <w:rFonts w:ascii="Times New Roman" w:hAnsi="Times New Roman" w:cs="Times New Roman"/>
          <w:i/>
        </w:rPr>
        <w:t xml:space="preserve"> Full Criminal </w:t>
      </w:r>
      <w:proofErr w:type="spellStart"/>
      <w:r w:rsidRPr="00B008E4">
        <w:rPr>
          <w:rFonts w:ascii="Times New Roman" w:hAnsi="Times New Roman" w:cs="Times New Roman"/>
          <w:i/>
        </w:rPr>
        <w:t>Trial</w:t>
      </w:r>
      <w:proofErr w:type="spellEnd"/>
      <w:r w:rsidRPr="00B008E4">
        <w:rPr>
          <w:rFonts w:ascii="Times New Roman" w:hAnsi="Times New Roman" w:cs="Times New Roman"/>
        </w:rPr>
        <w:t xml:space="preserve">. Durham: Carolina </w:t>
      </w:r>
      <w:proofErr w:type="spellStart"/>
      <w:r w:rsidRPr="00B008E4">
        <w:rPr>
          <w:rFonts w:ascii="Times New Roman" w:hAnsi="Times New Roman" w:cs="Times New Roman"/>
        </w:rPr>
        <w:t>Academic</w:t>
      </w:r>
      <w:proofErr w:type="spellEnd"/>
      <w:r w:rsidRPr="00B008E4">
        <w:rPr>
          <w:rFonts w:ascii="Times New Roman" w:hAnsi="Times New Roman" w:cs="Times New Roman"/>
        </w:rPr>
        <w:t xml:space="preserve"> Press, 2010.</w:t>
      </w:r>
    </w:p>
    <w:p w14:paraId="112E7DB2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3F98D20E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DIAS, Jorge de Figueiredo. </w:t>
      </w:r>
      <w:r w:rsidRPr="00B008E4">
        <w:rPr>
          <w:rFonts w:ascii="Times New Roman" w:hAnsi="Times New Roman" w:cs="Times New Roman"/>
          <w:i/>
        </w:rPr>
        <w:t>Direito processual penal</w:t>
      </w:r>
      <w:r w:rsidRPr="00B008E4">
        <w:rPr>
          <w:rFonts w:ascii="Times New Roman" w:hAnsi="Times New Roman" w:cs="Times New Roman"/>
        </w:rPr>
        <w:t>. Coimbra: Editora Coimbra, 1974.</w:t>
      </w:r>
    </w:p>
    <w:p w14:paraId="64BF4C5C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19E14722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DIAS, Jorge de Figueiredo. </w:t>
      </w:r>
      <w:r w:rsidRPr="00B008E4">
        <w:rPr>
          <w:rFonts w:ascii="Times New Roman" w:hAnsi="Times New Roman" w:cs="Times New Roman"/>
          <w:i/>
        </w:rPr>
        <w:t>O Novo Código de Processo Penal</w:t>
      </w:r>
      <w:r w:rsidRPr="00B008E4">
        <w:rPr>
          <w:rFonts w:ascii="Times New Roman" w:hAnsi="Times New Roman" w:cs="Times New Roman"/>
        </w:rPr>
        <w:t>. Textos Jurídicos – I, Ministério da Justiça, 1987.</w:t>
      </w:r>
    </w:p>
    <w:p w14:paraId="7272916E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30421E00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DIAS, Jorge de Figueiredo. </w:t>
      </w:r>
      <w:r w:rsidRPr="00B008E4">
        <w:rPr>
          <w:rFonts w:ascii="Times New Roman" w:hAnsi="Times New Roman" w:cs="Times New Roman"/>
          <w:i/>
        </w:rPr>
        <w:t xml:space="preserve">Acordos sobre a sentença em processo penal: </w:t>
      </w:r>
      <w:r w:rsidRPr="00B008E4">
        <w:rPr>
          <w:rFonts w:ascii="Times New Roman" w:hAnsi="Times New Roman" w:cs="Times New Roman"/>
          <w:iCs/>
        </w:rPr>
        <w:t>o “fim” do estado de direito ou um novo “princípio”?</w:t>
      </w:r>
      <w:r w:rsidRPr="00B008E4">
        <w:rPr>
          <w:rFonts w:ascii="Times New Roman" w:hAnsi="Times New Roman" w:cs="Times New Roman"/>
        </w:rPr>
        <w:t xml:space="preserve"> Coimbra: Coimbra Editora, 2011.</w:t>
      </w:r>
    </w:p>
    <w:p w14:paraId="7385B559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6B8AFEE1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FENOLL, Jordi </w:t>
      </w:r>
      <w:proofErr w:type="spellStart"/>
      <w:r w:rsidRPr="00B008E4">
        <w:rPr>
          <w:rFonts w:ascii="Times New Roman" w:hAnsi="Times New Roman" w:cs="Times New Roman"/>
        </w:rPr>
        <w:t>Nieva</w:t>
      </w:r>
      <w:proofErr w:type="spellEnd"/>
      <w:r w:rsidRPr="00B008E4">
        <w:rPr>
          <w:rFonts w:ascii="Times New Roman" w:hAnsi="Times New Roman" w:cs="Times New Roman"/>
        </w:rPr>
        <w:t xml:space="preserve">. </w:t>
      </w:r>
      <w:r w:rsidRPr="00B008E4">
        <w:rPr>
          <w:rFonts w:ascii="Times New Roman" w:hAnsi="Times New Roman" w:cs="Times New Roman"/>
          <w:i/>
        </w:rPr>
        <w:t xml:space="preserve">Fundamentos de </w:t>
      </w:r>
      <w:proofErr w:type="spellStart"/>
      <w:r w:rsidRPr="00B008E4">
        <w:rPr>
          <w:rFonts w:ascii="Times New Roman" w:hAnsi="Times New Roman" w:cs="Times New Roman"/>
          <w:i/>
        </w:rPr>
        <w:t>derecho</w:t>
      </w:r>
      <w:proofErr w:type="spellEnd"/>
      <w:r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Pr="00B008E4">
        <w:rPr>
          <w:rFonts w:ascii="Times New Roman" w:hAnsi="Times New Roman" w:cs="Times New Roman"/>
          <w:i/>
        </w:rPr>
        <w:t>procesal</w:t>
      </w:r>
      <w:proofErr w:type="spellEnd"/>
      <w:r w:rsidRPr="00B008E4">
        <w:rPr>
          <w:rFonts w:ascii="Times New Roman" w:hAnsi="Times New Roman" w:cs="Times New Roman"/>
          <w:i/>
        </w:rPr>
        <w:t xml:space="preserve"> penal</w:t>
      </w:r>
      <w:r w:rsidRPr="00B008E4">
        <w:rPr>
          <w:rFonts w:ascii="Times New Roman" w:hAnsi="Times New Roman" w:cs="Times New Roman"/>
        </w:rPr>
        <w:t xml:space="preserve">. Madrid: </w:t>
      </w:r>
      <w:proofErr w:type="spellStart"/>
      <w:r w:rsidRPr="00B008E4">
        <w:rPr>
          <w:rFonts w:ascii="Times New Roman" w:hAnsi="Times New Roman" w:cs="Times New Roman"/>
        </w:rPr>
        <w:t>Edisofer</w:t>
      </w:r>
      <w:proofErr w:type="spellEnd"/>
      <w:r w:rsidRPr="00B008E4">
        <w:rPr>
          <w:rFonts w:ascii="Times New Roman" w:hAnsi="Times New Roman" w:cs="Times New Roman"/>
        </w:rPr>
        <w:t xml:space="preserve"> S. L., 2012.</w:t>
      </w:r>
    </w:p>
    <w:p w14:paraId="4E60FF24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7A28D63A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GUINALZ, Ricardo. </w:t>
      </w:r>
      <w:r w:rsidRPr="00B008E4">
        <w:rPr>
          <w:rFonts w:ascii="Times New Roman" w:hAnsi="Times New Roman" w:cs="Times New Roman"/>
          <w:i/>
        </w:rPr>
        <w:t>Consenso no processo penal</w:t>
      </w:r>
      <w:r w:rsidRPr="00B008E4">
        <w:rPr>
          <w:rFonts w:ascii="Times New Roman" w:hAnsi="Times New Roman" w:cs="Times New Roman"/>
        </w:rPr>
        <w:t xml:space="preserve">. São Paulo: </w:t>
      </w:r>
      <w:proofErr w:type="spellStart"/>
      <w:r w:rsidRPr="00B008E4">
        <w:rPr>
          <w:rFonts w:ascii="Times New Roman" w:hAnsi="Times New Roman" w:cs="Times New Roman"/>
        </w:rPr>
        <w:t>LiberArs</w:t>
      </w:r>
      <w:proofErr w:type="spellEnd"/>
      <w:r w:rsidRPr="00B008E4">
        <w:rPr>
          <w:rFonts w:ascii="Times New Roman" w:hAnsi="Times New Roman" w:cs="Times New Roman"/>
        </w:rPr>
        <w:t>, 2019.</w:t>
      </w:r>
    </w:p>
    <w:p w14:paraId="0BAF5A39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6124E697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GRINOVER, Ada Pellegrini; GOMES FILHO, Antônio Magalhães; FERNANDES, Antônio </w:t>
      </w:r>
      <w:proofErr w:type="spellStart"/>
      <w:r w:rsidRPr="00B008E4">
        <w:rPr>
          <w:rFonts w:ascii="Times New Roman" w:hAnsi="Times New Roman" w:cs="Times New Roman"/>
        </w:rPr>
        <w:t>Scarance</w:t>
      </w:r>
      <w:proofErr w:type="spellEnd"/>
      <w:r w:rsidRPr="00B008E4">
        <w:rPr>
          <w:rFonts w:ascii="Times New Roman" w:hAnsi="Times New Roman" w:cs="Times New Roman"/>
        </w:rPr>
        <w:t xml:space="preserve">; GOMES, Luiz Flávio. </w:t>
      </w:r>
      <w:r w:rsidRPr="00B008E4">
        <w:rPr>
          <w:rFonts w:ascii="Times New Roman" w:hAnsi="Times New Roman" w:cs="Times New Roman"/>
          <w:i/>
        </w:rPr>
        <w:t>Juizados especiais criminais</w:t>
      </w:r>
      <w:r w:rsidRPr="00B008E4">
        <w:rPr>
          <w:rFonts w:ascii="Times New Roman" w:hAnsi="Times New Roman" w:cs="Times New Roman"/>
        </w:rPr>
        <w:t>. São Paulo: Editora Revista dos Tribunais, 1999.</w:t>
      </w:r>
    </w:p>
    <w:p w14:paraId="5FAF1D4C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5C03E2C5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JUNQUEIRA, Gabriel Marson; COSTA, Rafael de Oliveira. Breves considerações sobre o papel do juiz – e do Ministério Público – no acordo de não persecução penal. </w:t>
      </w:r>
      <w:r w:rsidRPr="00B008E4">
        <w:rPr>
          <w:rFonts w:ascii="Times New Roman" w:hAnsi="Times New Roman" w:cs="Times New Roman"/>
          <w:i/>
          <w:iCs/>
        </w:rPr>
        <w:t>In</w:t>
      </w:r>
      <w:r w:rsidRPr="00B008E4">
        <w:rPr>
          <w:rFonts w:ascii="Times New Roman" w:hAnsi="Times New Roman" w:cs="Times New Roman"/>
        </w:rPr>
        <w:t xml:space="preserve">: CAMBI, Eduardo; SALES, </w:t>
      </w:r>
      <w:proofErr w:type="spellStart"/>
      <w:r w:rsidRPr="00B008E4">
        <w:rPr>
          <w:rFonts w:ascii="Times New Roman" w:hAnsi="Times New Roman" w:cs="Times New Roman"/>
        </w:rPr>
        <w:t>Danni</w:t>
      </w:r>
      <w:proofErr w:type="spellEnd"/>
      <w:r w:rsidRPr="00B008E4">
        <w:rPr>
          <w:rFonts w:ascii="Times New Roman" w:hAnsi="Times New Roman" w:cs="Times New Roman"/>
        </w:rPr>
        <w:t xml:space="preserve">; MARINELA, Fernanda (Org.). </w:t>
      </w:r>
      <w:r w:rsidRPr="00B008E4">
        <w:rPr>
          <w:rFonts w:ascii="Times New Roman" w:hAnsi="Times New Roman" w:cs="Times New Roman"/>
          <w:i/>
        </w:rPr>
        <w:t xml:space="preserve">Pacote anticrime: </w:t>
      </w:r>
      <w:r w:rsidRPr="00B008E4">
        <w:rPr>
          <w:rFonts w:ascii="Times New Roman" w:hAnsi="Times New Roman" w:cs="Times New Roman"/>
          <w:iCs/>
        </w:rPr>
        <w:t>volume II.</w:t>
      </w:r>
      <w:r w:rsidRPr="00B008E4">
        <w:rPr>
          <w:rFonts w:ascii="Times New Roman" w:hAnsi="Times New Roman" w:cs="Times New Roman"/>
        </w:rPr>
        <w:t xml:space="preserve"> Curitiba: Escola Superior do MPPR, 2021, p. 257-268.</w:t>
      </w:r>
    </w:p>
    <w:p w14:paraId="1C1F8A91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01139ED7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LEITE, Rosimeire Ventura. </w:t>
      </w:r>
      <w:r w:rsidRPr="00B008E4">
        <w:rPr>
          <w:rFonts w:ascii="Times New Roman" w:hAnsi="Times New Roman" w:cs="Times New Roman"/>
          <w:i/>
        </w:rPr>
        <w:t>Justiça consensual e efetividade do processo penal</w:t>
      </w:r>
      <w:r w:rsidRPr="00B008E4">
        <w:rPr>
          <w:rFonts w:ascii="Times New Roman" w:hAnsi="Times New Roman" w:cs="Times New Roman"/>
        </w:rPr>
        <w:t>. Belo Horizonte: Del Rey, 2013.</w:t>
      </w:r>
    </w:p>
    <w:p w14:paraId="68C1607D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5D9F9911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LOPES JÚNIOR, </w:t>
      </w:r>
      <w:proofErr w:type="spellStart"/>
      <w:r w:rsidRPr="00B008E4">
        <w:rPr>
          <w:rFonts w:ascii="Times New Roman" w:hAnsi="Times New Roman" w:cs="Times New Roman"/>
        </w:rPr>
        <w:t>Aury</w:t>
      </w:r>
      <w:proofErr w:type="spellEnd"/>
      <w:r w:rsidRPr="00B008E4">
        <w:rPr>
          <w:rFonts w:ascii="Times New Roman" w:hAnsi="Times New Roman" w:cs="Times New Roman"/>
        </w:rPr>
        <w:t xml:space="preserve">. </w:t>
      </w:r>
      <w:r w:rsidRPr="00B008E4">
        <w:rPr>
          <w:rFonts w:ascii="Times New Roman" w:hAnsi="Times New Roman" w:cs="Times New Roman"/>
          <w:i/>
        </w:rPr>
        <w:t>Direito processual penal</w:t>
      </w:r>
      <w:r w:rsidRPr="00B008E4">
        <w:rPr>
          <w:rFonts w:ascii="Times New Roman" w:hAnsi="Times New Roman" w:cs="Times New Roman"/>
        </w:rPr>
        <w:t>. São Paulo: Editora Saraiva, 2013.</w:t>
      </w:r>
    </w:p>
    <w:p w14:paraId="4EBFF791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35896013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OLIVEIRA, Marcondes Pereira de. Acordo de Não Persecução Penal: repressão/prevenção ao crime e confissão do investigado. </w:t>
      </w:r>
      <w:r w:rsidRPr="00B008E4">
        <w:rPr>
          <w:rFonts w:ascii="Times New Roman" w:hAnsi="Times New Roman" w:cs="Times New Roman"/>
          <w:i/>
          <w:iCs/>
        </w:rPr>
        <w:t>Revista Brasileira de Ciências Criminais,</w:t>
      </w:r>
      <w:r w:rsidRPr="00B008E4">
        <w:rPr>
          <w:rFonts w:ascii="Times New Roman" w:hAnsi="Times New Roman" w:cs="Times New Roman"/>
        </w:rPr>
        <w:t xml:space="preserve"> v. 178, ano 29, p. 311-333. São Paulo: Ed. RT, abril 2021.</w:t>
      </w:r>
    </w:p>
    <w:p w14:paraId="7237900B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589DD95A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PRADO, Geraldo. </w:t>
      </w:r>
      <w:r w:rsidRPr="00B008E4">
        <w:rPr>
          <w:rFonts w:ascii="Times New Roman" w:hAnsi="Times New Roman" w:cs="Times New Roman"/>
          <w:i/>
        </w:rPr>
        <w:t xml:space="preserve">Sistema acusatório: </w:t>
      </w:r>
      <w:r w:rsidRPr="00B008E4">
        <w:rPr>
          <w:rFonts w:ascii="Times New Roman" w:hAnsi="Times New Roman" w:cs="Times New Roman"/>
          <w:iCs/>
        </w:rPr>
        <w:t>a conformidade constitucional das leis processuais penais.</w:t>
      </w:r>
      <w:r w:rsidRPr="00B008E4">
        <w:rPr>
          <w:rFonts w:ascii="Times New Roman" w:hAnsi="Times New Roman" w:cs="Times New Roman"/>
        </w:rPr>
        <w:t xml:space="preserve"> Rio de Janeiro: </w:t>
      </w:r>
      <w:proofErr w:type="spellStart"/>
      <w:r w:rsidRPr="00B008E4">
        <w:rPr>
          <w:rFonts w:ascii="Times New Roman" w:hAnsi="Times New Roman" w:cs="Times New Roman"/>
        </w:rPr>
        <w:t>Lumen</w:t>
      </w:r>
      <w:proofErr w:type="spellEnd"/>
      <w:r w:rsidRPr="00B008E4">
        <w:rPr>
          <w:rFonts w:ascii="Times New Roman" w:hAnsi="Times New Roman" w:cs="Times New Roman"/>
        </w:rPr>
        <w:t xml:space="preserve"> Juris, 2001.</w:t>
      </w:r>
    </w:p>
    <w:p w14:paraId="3AA82624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5FCC01C0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ROXIN, Claus; SCHÜNEMANN, Bernd. </w:t>
      </w:r>
      <w:proofErr w:type="spellStart"/>
      <w:r w:rsidRPr="00B008E4">
        <w:rPr>
          <w:rFonts w:ascii="Times New Roman" w:hAnsi="Times New Roman" w:cs="Times New Roman"/>
          <w:i/>
        </w:rPr>
        <w:t>Derecho</w:t>
      </w:r>
      <w:proofErr w:type="spellEnd"/>
      <w:r w:rsidRPr="00B008E4">
        <w:rPr>
          <w:rFonts w:ascii="Times New Roman" w:hAnsi="Times New Roman" w:cs="Times New Roman"/>
          <w:i/>
        </w:rPr>
        <w:t xml:space="preserve"> </w:t>
      </w:r>
      <w:proofErr w:type="spellStart"/>
      <w:r w:rsidRPr="00B008E4">
        <w:rPr>
          <w:rFonts w:ascii="Times New Roman" w:hAnsi="Times New Roman" w:cs="Times New Roman"/>
          <w:i/>
        </w:rPr>
        <w:t>procesal</w:t>
      </w:r>
      <w:proofErr w:type="spellEnd"/>
      <w:r w:rsidRPr="00B008E4">
        <w:rPr>
          <w:rFonts w:ascii="Times New Roman" w:hAnsi="Times New Roman" w:cs="Times New Roman"/>
          <w:i/>
        </w:rPr>
        <w:t xml:space="preserve"> penal</w:t>
      </w:r>
      <w:r w:rsidRPr="00B008E4">
        <w:rPr>
          <w:rFonts w:ascii="Times New Roman" w:hAnsi="Times New Roman" w:cs="Times New Roman"/>
        </w:rPr>
        <w:t xml:space="preserve">. </w:t>
      </w:r>
      <w:proofErr w:type="spellStart"/>
      <w:r w:rsidRPr="00B008E4">
        <w:rPr>
          <w:rFonts w:ascii="Times New Roman" w:hAnsi="Times New Roman" w:cs="Times New Roman"/>
        </w:rPr>
        <w:t>Ciudad</w:t>
      </w:r>
      <w:proofErr w:type="spellEnd"/>
      <w:r w:rsidRPr="00B008E4">
        <w:rPr>
          <w:rFonts w:ascii="Times New Roman" w:hAnsi="Times New Roman" w:cs="Times New Roman"/>
        </w:rPr>
        <w:t xml:space="preserve"> Autónoma de Buenos Aires: Didot, 2019.</w:t>
      </w:r>
    </w:p>
    <w:p w14:paraId="306C1850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3DED8EAD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SALES, </w:t>
      </w:r>
      <w:proofErr w:type="spellStart"/>
      <w:r w:rsidRPr="00B008E4">
        <w:rPr>
          <w:rFonts w:ascii="Times New Roman" w:hAnsi="Times New Roman" w:cs="Times New Roman"/>
        </w:rPr>
        <w:t>Danni</w:t>
      </w:r>
      <w:proofErr w:type="spellEnd"/>
      <w:r w:rsidRPr="00B008E4">
        <w:rPr>
          <w:rFonts w:ascii="Times New Roman" w:hAnsi="Times New Roman" w:cs="Times New Roman"/>
        </w:rPr>
        <w:t xml:space="preserve">; MARINELA, Fernanda. Acordo de não persecução penal e os limites da renúncia aos direitos e às garantias fundamentais. </w:t>
      </w:r>
      <w:r w:rsidRPr="00B008E4">
        <w:rPr>
          <w:rFonts w:ascii="Times New Roman" w:hAnsi="Times New Roman" w:cs="Times New Roman"/>
          <w:i/>
          <w:iCs/>
        </w:rPr>
        <w:t>In</w:t>
      </w:r>
      <w:r w:rsidRPr="00B008E4">
        <w:rPr>
          <w:rFonts w:ascii="Times New Roman" w:hAnsi="Times New Roman" w:cs="Times New Roman"/>
        </w:rPr>
        <w:t xml:space="preserve">: CAMBI, Eduardo; SALES, </w:t>
      </w:r>
      <w:proofErr w:type="spellStart"/>
      <w:r w:rsidRPr="00B008E4">
        <w:rPr>
          <w:rFonts w:ascii="Times New Roman" w:hAnsi="Times New Roman" w:cs="Times New Roman"/>
        </w:rPr>
        <w:t>Danni</w:t>
      </w:r>
      <w:proofErr w:type="spellEnd"/>
      <w:r w:rsidRPr="00B008E4">
        <w:rPr>
          <w:rFonts w:ascii="Times New Roman" w:hAnsi="Times New Roman" w:cs="Times New Roman"/>
        </w:rPr>
        <w:t xml:space="preserve">; MARINELA, Fernanda (Org.). </w:t>
      </w:r>
      <w:r w:rsidRPr="00B008E4">
        <w:rPr>
          <w:rFonts w:ascii="Times New Roman" w:hAnsi="Times New Roman" w:cs="Times New Roman"/>
          <w:i/>
        </w:rPr>
        <w:t xml:space="preserve">Pacote anticrime: </w:t>
      </w:r>
      <w:r w:rsidRPr="00B008E4">
        <w:rPr>
          <w:rFonts w:ascii="Times New Roman" w:hAnsi="Times New Roman" w:cs="Times New Roman"/>
          <w:iCs/>
        </w:rPr>
        <w:t xml:space="preserve">volume I. </w:t>
      </w:r>
      <w:r w:rsidRPr="00B008E4">
        <w:rPr>
          <w:rFonts w:ascii="Times New Roman" w:hAnsi="Times New Roman" w:cs="Times New Roman"/>
        </w:rPr>
        <w:t>Curitiba: Escola Superior do MPPR, 2020, p. 40-55.</w:t>
      </w:r>
    </w:p>
    <w:p w14:paraId="5D8765FA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2E600D93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SANTOS, Cláudia Maria Cruz. </w:t>
      </w:r>
      <w:r w:rsidRPr="00B008E4">
        <w:rPr>
          <w:rFonts w:ascii="Times New Roman" w:hAnsi="Times New Roman" w:cs="Times New Roman"/>
          <w:i/>
        </w:rPr>
        <w:t>O direito processual penal português em mudança</w:t>
      </w:r>
      <w:r w:rsidRPr="00B008E4">
        <w:rPr>
          <w:rFonts w:ascii="Times New Roman" w:hAnsi="Times New Roman" w:cs="Times New Roman"/>
          <w:iCs/>
        </w:rPr>
        <w:t xml:space="preserve">: rupturas e continuidades. </w:t>
      </w:r>
      <w:r w:rsidRPr="00B008E4">
        <w:rPr>
          <w:rFonts w:ascii="Times New Roman" w:hAnsi="Times New Roman" w:cs="Times New Roman"/>
        </w:rPr>
        <w:t>Coimbra: Editora Almedina, 2020.</w:t>
      </w:r>
    </w:p>
    <w:p w14:paraId="35F58D81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2842642F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SCHÜNEMANN, Bernd. </w:t>
      </w:r>
      <w:r w:rsidRPr="00B008E4">
        <w:rPr>
          <w:rFonts w:ascii="Times New Roman" w:hAnsi="Times New Roman" w:cs="Times New Roman"/>
          <w:i/>
        </w:rPr>
        <w:t>Estudos de direito penal, direito processual penal e filosofia do direito</w:t>
      </w:r>
      <w:r w:rsidRPr="00B008E4">
        <w:rPr>
          <w:rFonts w:ascii="Times New Roman" w:hAnsi="Times New Roman" w:cs="Times New Roman"/>
        </w:rPr>
        <w:t>. São Paulo: Marcial Pons, 2013.</w:t>
      </w:r>
    </w:p>
    <w:p w14:paraId="160A1C25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1CE66C58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TOLEDO, Francisco de Assis. </w:t>
      </w:r>
      <w:r w:rsidRPr="00B008E4">
        <w:rPr>
          <w:rFonts w:ascii="Times New Roman" w:hAnsi="Times New Roman" w:cs="Times New Roman"/>
          <w:i/>
        </w:rPr>
        <w:t>Princípios básicos de direito penal</w:t>
      </w:r>
      <w:r w:rsidRPr="00B008E4">
        <w:rPr>
          <w:rFonts w:ascii="Times New Roman" w:hAnsi="Times New Roman" w:cs="Times New Roman"/>
        </w:rPr>
        <w:t>. São Paulo: Saraiva, 1994.</w:t>
      </w:r>
    </w:p>
    <w:p w14:paraId="4ED72896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14:paraId="2F3CDA4F" w14:textId="77777777" w:rsidR="007113B7" w:rsidRPr="00B008E4" w:rsidRDefault="007113B7" w:rsidP="00B008E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B008E4">
        <w:rPr>
          <w:rFonts w:ascii="Times New Roman" w:hAnsi="Times New Roman" w:cs="Times New Roman"/>
        </w:rPr>
        <w:t xml:space="preserve">VASCONCELLOS, Vinícius Gomes de. </w:t>
      </w:r>
      <w:r w:rsidRPr="00B008E4">
        <w:rPr>
          <w:rFonts w:ascii="Times New Roman" w:hAnsi="Times New Roman" w:cs="Times New Roman"/>
          <w:i/>
        </w:rPr>
        <w:t xml:space="preserve">Barganha e Justiça Criminal Negocial: </w:t>
      </w:r>
      <w:r w:rsidRPr="00B008E4">
        <w:rPr>
          <w:rFonts w:ascii="Times New Roman" w:hAnsi="Times New Roman" w:cs="Times New Roman"/>
          <w:iCs/>
        </w:rPr>
        <w:t xml:space="preserve">análise das tendências de expansão dos espaços de consenso no processo penal brasileiro. </w:t>
      </w:r>
      <w:r w:rsidRPr="00B008E4">
        <w:rPr>
          <w:rFonts w:ascii="Times New Roman" w:hAnsi="Times New Roman" w:cs="Times New Roman"/>
        </w:rPr>
        <w:t>Belo Horizonte: D´Plácido, 2020.</w:t>
      </w:r>
    </w:p>
    <w:p w14:paraId="075730F2" w14:textId="4C8FDE0B" w:rsidR="00A72142" w:rsidRPr="00B008E4" w:rsidRDefault="00A72142" w:rsidP="002F5DD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90777B7" w14:textId="37364DDD" w:rsidR="00AB7AFD" w:rsidRPr="00B008E4" w:rsidRDefault="00AB7AFD" w:rsidP="00AB7AFD">
      <w:pPr>
        <w:spacing w:before="100" w:beforeAutospacing="1"/>
        <w:ind w:right="-1"/>
        <w:jc w:val="both"/>
        <w:rPr>
          <w:rFonts w:ascii="Agency FB" w:eastAsia="Calibri" w:hAnsi="Agency FB"/>
          <w:b/>
          <w:bCs/>
          <w:sz w:val="28"/>
          <w:szCs w:val="28"/>
        </w:rPr>
      </w:pPr>
      <w:r w:rsidRPr="00B008E4">
        <w:rPr>
          <w:rFonts w:ascii="Agency FB" w:eastAsia="Calibri" w:hAnsi="Agency FB"/>
          <w:b/>
          <w:bCs/>
          <w:sz w:val="28"/>
          <w:szCs w:val="28"/>
        </w:rPr>
        <w:t xml:space="preserve">Artigo recebido em: </w:t>
      </w:r>
      <w:r w:rsidR="008933F6" w:rsidRPr="00B008E4">
        <w:rPr>
          <w:rFonts w:ascii="Agency FB" w:eastAsia="Calibri" w:hAnsi="Agency FB"/>
          <w:b/>
          <w:bCs/>
          <w:sz w:val="28"/>
          <w:szCs w:val="28"/>
        </w:rPr>
        <w:t>01</w:t>
      </w:r>
      <w:r w:rsidRPr="00B008E4">
        <w:rPr>
          <w:rFonts w:ascii="Agency FB" w:eastAsia="Calibri" w:hAnsi="Agency FB"/>
          <w:b/>
          <w:bCs/>
          <w:sz w:val="28"/>
          <w:szCs w:val="28"/>
        </w:rPr>
        <w:t>/</w:t>
      </w:r>
      <w:r w:rsidR="008933F6" w:rsidRPr="00B008E4">
        <w:rPr>
          <w:rFonts w:ascii="Agency FB" w:eastAsia="Calibri" w:hAnsi="Agency FB"/>
          <w:b/>
          <w:bCs/>
          <w:sz w:val="28"/>
          <w:szCs w:val="28"/>
        </w:rPr>
        <w:t>12</w:t>
      </w:r>
      <w:r w:rsidRPr="00B008E4">
        <w:rPr>
          <w:rFonts w:ascii="Agency FB" w:eastAsia="Calibri" w:hAnsi="Agency FB"/>
          <w:b/>
          <w:bCs/>
          <w:sz w:val="28"/>
          <w:szCs w:val="28"/>
        </w:rPr>
        <w:t>/2021</w:t>
      </w:r>
    </w:p>
    <w:p w14:paraId="64DAED94" w14:textId="3A37C1E1" w:rsidR="00AB7AFD" w:rsidRPr="00B008E4" w:rsidRDefault="00AB7AFD" w:rsidP="00B008E4">
      <w:pPr>
        <w:spacing w:before="100" w:beforeAutospacing="1"/>
        <w:ind w:right="-1"/>
        <w:jc w:val="both"/>
        <w:rPr>
          <w:rFonts w:ascii="Agency FB" w:hAnsi="Agency FB" w:cs="Times New Roman"/>
          <w:sz w:val="28"/>
          <w:szCs w:val="28"/>
        </w:rPr>
      </w:pPr>
      <w:r w:rsidRPr="00B008E4">
        <w:rPr>
          <w:rFonts w:ascii="Agency FB" w:eastAsia="Calibri" w:hAnsi="Agency FB"/>
          <w:b/>
          <w:bCs/>
          <w:sz w:val="28"/>
          <w:szCs w:val="28"/>
        </w:rPr>
        <w:t xml:space="preserve">Aceito para publicação em: </w:t>
      </w:r>
      <w:r w:rsidR="00CC6B53" w:rsidRPr="00B008E4">
        <w:rPr>
          <w:rFonts w:ascii="Agency FB" w:eastAsia="Calibri" w:hAnsi="Agency FB"/>
          <w:b/>
          <w:bCs/>
          <w:sz w:val="28"/>
          <w:szCs w:val="28"/>
        </w:rPr>
        <w:t>06</w:t>
      </w:r>
      <w:r w:rsidRPr="00B008E4">
        <w:rPr>
          <w:rFonts w:ascii="Agency FB" w:eastAsia="Calibri" w:hAnsi="Agency FB"/>
          <w:b/>
          <w:bCs/>
          <w:sz w:val="28"/>
          <w:szCs w:val="28"/>
        </w:rPr>
        <w:t>/06/2023</w:t>
      </w:r>
    </w:p>
    <w:sectPr w:rsidR="00AB7AFD" w:rsidRPr="00B008E4" w:rsidSect="00B008E4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3D54" w14:textId="77777777" w:rsidR="001043C0" w:rsidRDefault="001043C0" w:rsidP="00D55D51">
      <w:pPr>
        <w:spacing w:after="0" w:line="240" w:lineRule="auto"/>
      </w:pPr>
      <w:r>
        <w:separator/>
      </w:r>
    </w:p>
  </w:endnote>
  <w:endnote w:type="continuationSeparator" w:id="0">
    <w:p w14:paraId="03B660D0" w14:textId="77777777" w:rsidR="001043C0" w:rsidRDefault="001043C0" w:rsidP="00D5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gency FB" w:hAnsi="Agency FB"/>
        <w:b/>
        <w:bCs/>
        <w:sz w:val="28"/>
        <w:szCs w:val="28"/>
      </w:rPr>
      <w:id w:val="783611829"/>
      <w:docPartObj>
        <w:docPartGallery w:val="Page Numbers (Bottom of Page)"/>
        <w:docPartUnique/>
      </w:docPartObj>
    </w:sdtPr>
    <w:sdtContent>
      <w:p w14:paraId="0A7D255D" w14:textId="25C52647" w:rsidR="00B008E4" w:rsidRPr="00B008E4" w:rsidRDefault="00B008E4">
        <w:pPr>
          <w:pStyle w:val="Rodap"/>
          <w:jc w:val="right"/>
          <w:rPr>
            <w:rFonts w:ascii="Agency FB" w:hAnsi="Agency FB"/>
            <w:b/>
            <w:bCs/>
            <w:sz w:val="28"/>
            <w:szCs w:val="28"/>
          </w:rPr>
        </w:pPr>
        <w:r w:rsidRPr="00B008E4">
          <w:rPr>
            <w:rFonts w:ascii="Agency FB" w:hAnsi="Agency FB"/>
            <w:b/>
            <w:bCs/>
            <w:sz w:val="28"/>
            <w:szCs w:val="28"/>
          </w:rPr>
          <w:fldChar w:fldCharType="begin"/>
        </w:r>
        <w:r w:rsidRPr="00B008E4">
          <w:rPr>
            <w:rFonts w:ascii="Agency FB" w:hAnsi="Agency FB"/>
            <w:b/>
            <w:bCs/>
            <w:sz w:val="28"/>
            <w:szCs w:val="28"/>
          </w:rPr>
          <w:instrText>PAGE   \* MERGEFORMAT</w:instrText>
        </w:r>
        <w:r w:rsidRPr="00B008E4">
          <w:rPr>
            <w:rFonts w:ascii="Agency FB" w:hAnsi="Agency FB"/>
            <w:b/>
            <w:bCs/>
            <w:sz w:val="28"/>
            <w:szCs w:val="28"/>
          </w:rPr>
          <w:fldChar w:fldCharType="separate"/>
        </w:r>
        <w:r w:rsidRPr="00B008E4">
          <w:rPr>
            <w:rFonts w:ascii="Agency FB" w:hAnsi="Agency FB"/>
            <w:b/>
            <w:bCs/>
            <w:sz w:val="28"/>
            <w:szCs w:val="28"/>
          </w:rPr>
          <w:t>2</w:t>
        </w:r>
        <w:r w:rsidRPr="00B008E4">
          <w:rPr>
            <w:rFonts w:ascii="Agency FB" w:hAnsi="Agency FB"/>
            <w:b/>
            <w:bCs/>
            <w:sz w:val="28"/>
            <w:szCs w:val="28"/>
          </w:rPr>
          <w:fldChar w:fldCharType="end"/>
        </w:r>
      </w:p>
    </w:sdtContent>
  </w:sdt>
  <w:p w14:paraId="1992B016" w14:textId="77777777" w:rsidR="00B008E4" w:rsidRPr="00B008E4" w:rsidRDefault="00B008E4">
    <w:pPr>
      <w:pStyle w:val="Rodap"/>
      <w:rPr>
        <w:rFonts w:ascii="Agency FB" w:hAnsi="Agency FB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6139" w14:textId="77777777" w:rsidR="001043C0" w:rsidRDefault="001043C0" w:rsidP="00D55D51">
      <w:pPr>
        <w:spacing w:after="0" w:line="240" w:lineRule="auto"/>
      </w:pPr>
      <w:r>
        <w:separator/>
      </w:r>
    </w:p>
  </w:footnote>
  <w:footnote w:type="continuationSeparator" w:id="0">
    <w:p w14:paraId="4FC41E49" w14:textId="77777777" w:rsidR="001043C0" w:rsidRDefault="001043C0" w:rsidP="00D5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1E3E" w14:textId="194EF061" w:rsidR="00B008E4" w:rsidRPr="00B008E4" w:rsidRDefault="00B008E4" w:rsidP="00B008E4">
    <w:pPr>
      <w:pStyle w:val="Cabealho"/>
      <w:jc w:val="center"/>
      <w:rPr>
        <w:rFonts w:ascii="Agency FB" w:hAnsi="Agency FB"/>
        <w:b/>
        <w:bCs/>
        <w:sz w:val="28"/>
        <w:szCs w:val="28"/>
      </w:rPr>
    </w:pPr>
    <w:r w:rsidRPr="00B008E4">
      <w:rPr>
        <w:rFonts w:ascii="Agency FB" w:hAnsi="Agency FB"/>
        <w:b/>
        <w:bCs/>
        <w:sz w:val="28"/>
        <w:szCs w:val="28"/>
      </w:rPr>
      <w:t xml:space="preserve">JUNQUEIRA, GABRIEL MARSON. QUAL O LUGAR DA VERDADE NO PALCO DO ACORDO DE NÃO-PERSECUÇÃO PENAL? </w:t>
    </w:r>
    <w:r w:rsidRPr="00B008E4">
      <w:rPr>
        <w:rFonts w:ascii="Agency FB" w:hAnsi="Agency FB"/>
        <w:b/>
        <w:bCs/>
        <w:i/>
        <w:iCs/>
        <w:sz w:val="28"/>
        <w:szCs w:val="28"/>
      </w:rPr>
      <w:t>RJESMPSP</w:t>
    </w:r>
    <w:r w:rsidRPr="00B008E4">
      <w:rPr>
        <w:rFonts w:ascii="Agency FB" w:hAnsi="Agency FB"/>
        <w:b/>
        <w:bCs/>
        <w:sz w:val="28"/>
        <w:szCs w:val="28"/>
      </w:rPr>
      <w:t>, 22, 2022, p. 49-</w:t>
    </w:r>
    <w:r>
      <w:rPr>
        <w:rFonts w:ascii="Agency FB" w:hAnsi="Agency FB"/>
        <w:b/>
        <w:bCs/>
        <w:sz w:val="28"/>
        <w:szCs w:val="28"/>
      </w:rPr>
      <w:t>65</w:t>
    </w:r>
    <w:r w:rsidRPr="00B008E4">
      <w:rPr>
        <w:rFonts w:ascii="Agency FB" w:hAnsi="Agency FB"/>
        <w:b/>
        <w:bCs/>
        <w:sz w:val="28"/>
        <w:szCs w:val="2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3B"/>
    <w:rsid w:val="000069F5"/>
    <w:rsid w:val="00014173"/>
    <w:rsid w:val="00023166"/>
    <w:rsid w:val="0002365A"/>
    <w:rsid w:val="00024F85"/>
    <w:rsid w:val="0002620A"/>
    <w:rsid w:val="00055C4D"/>
    <w:rsid w:val="00056DF6"/>
    <w:rsid w:val="000640E5"/>
    <w:rsid w:val="000640F4"/>
    <w:rsid w:val="00070A6F"/>
    <w:rsid w:val="000728E8"/>
    <w:rsid w:val="00082233"/>
    <w:rsid w:val="00083087"/>
    <w:rsid w:val="0008698C"/>
    <w:rsid w:val="00086DAA"/>
    <w:rsid w:val="00092042"/>
    <w:rsid w:val="000A4C1B"/>
    <w:rsid w:val="000A53DE"/>
    <w:rsid w:val="000B133D"/>
    <w:rsid w:val="000B1933"/>
    <w:rsid w:val="000B7180"/>
    <w:rsid w:val="000C1552"/>
    <w:rsid w:val="000C2022"/>
    <w:rsid w:val="000C58CB"/>
    <w:rsid w:val="000D20CE"/>
    <w:rsid w:val="000E3911"/>
    <w:rsid w:val="000E6607"/>
    <w:rsid w:val="000F0B76"/>
    <w:rsid w:val="000F2B25"/>
    <w:rsid w:val="000F62A2"/>
    <w:rsid w:val="000F65E1"/>
    <w:rsid w:val="001003D9"/>
    <w:rsid w:val="001009CC"/>
    <w:rsid w:val="00101F5A"/>
    <w:rsid w:val="001043C0"/>
    <w:rsid w:val="0010570B"/>
    <w:rsid w:val="00110A3F"/>
    <w:rsid w:val="00116060"/>
    <w:rsid w:val="00121AB9"/>
    <w:rsid w:val="00133FD7"/>
    <w:rsid w:val="0013712B"/>
    <w:rsid w:val="00143DEE"/>
    <w:rsid w:val="00146B64"/>
    <w:rsid w:val="001477F5"/>
    <w:rsid w:val="001510B2"/>
    <w:rsid w:val="001518FE"/>
    <w:rsid w:val="00152491"/>
    <w:rsid w:val="0015783D"/>
    <w:rsid w:val="00164566"/>
    <w:rsid w:val="00164C64"/>
    <w:rsid w:val="0017275A"/>
    <w:rsid w:val="001727D2"/>
    <w:rsid w:val="00182090"/>
    <w:rsid w:val="00187BFA"/>
    <w:rsid w:val="00195F72"/>
    <w:rsid w:val="001A2C61"/>
    <w:rsid w:val="001A3B01"/>
    <w:rsid w:val="001A3B6B"/>
    <w:rsid w:val="001C64C8"/>
    <w:rsid w:val="001D075C"/>
    <w:rsid w:val="001D25F2"/>
    <w:rsid w:val="001E6F83"/>
    <w:rsid w:val="001F410B"/>
    <w:rsid w:val="001F5F94"/>
    <w:rsid w:val="001F7CE8"/>
    <w:rsid w:val="002104B4"/>
    <w:rsid w:val="00212986"/>
    <w:rsid w:val="00214EE5"/>
    <w:rsid w:val="0022126D"/>
    <w:rsid w:val="00223245"/>
    <w:rsid w:val="002417F6"/>
    <w:rsid w:val="00252FC7"/>
    <w:rsid w:val="00256411"/>
    <w:rsid w:val="0026040F"/>
    <w:rsid w:val="00261787"/>
    <w:rsid w:val="002716CA"/>
    <w:rsid w:val="00271C85"/>
    <w:rsid w:val="00273CD1"/>
    <w:rsid w:val="00275796"/>
    <w:rsid w:val="00280153"/>
    <w:rsid w:val="0028170D"/>
    <w:rsid w:val="00282D15"/>
    <w:rsid w:val="00283771"/>
    <w:rsid w:val="00285AE8"/>
    <w:rsid w:val="00297DA7"/>
    <w:rsid w:val="002A69C1"/>
    <w:rsid w:val="002B0100"/>
    <w:rsid w:val="002B0BC2"/>
    <w:rsid w:val="002C3BB9"/>
    <w:rsid w:val="002C7FAE"/>
    <w:rsid w:val="002D2974"/>
    <w:rsid w:val="002D2AB8"/>
    <w:rsid w:val="002D6C75"/>
    <w:rsid w:val="002D76A2"/>
    <w:rsid w:val="002E67D7"/>
    <w:rsid w:val="002F5DD3"/>
    <w:rsid w:val="00301F2F"/>
    <w:rsid w:val="00304AC0"/>
    <w:rsid w:val="00306766"/>
    <w:rsid w:val="00316D41"/>
    <w:rsid w:val="00331480"/>
    <w:rsid w:val="0033186F"/>
    <w:rsid w:val="003403E6"/>
    <w:rsid w:val="003417A8"/>
    <w:rsid w:val="0036556B"/>
    <w:rsid w:val="00370CC3"/>
    <w:rsid w:val="003A1682"/>
    <w:rsid w:val="003A394C"/>
    <w:rsid w:val="003B195D"/>
    <w:rsid w:val="003B285B"/>
    <w:rsid w:val="003B553E"/>
    <w:rsid w:val="003C75F0"/>
    <w:rsid w:val="003E5069"/>
    <w:rsid w:val="003F541B"/>
    <w:rsid w:val="003F7825"/>
    <w:rsid w:val="00411D27"/>
    <w:rsid w:val="004307D9"/>
    <w:rsid w:val="004317F8"/>
    <w:rsid w:val="00431EA4"/>
    <w:rsid w:val="0043329D"/>
    <w:rsid w:val="00446012"/>
    <w:rsid w:val="004544D6"/>
    <w:rsid w:val="00461862"/>
    <w:rsid w:val="00462AB9"/>
    <w:rsid w:val="004757C5"/>
    <w:rsid w:val="0048549D"/>
    <w:rsid w:val="004908F5"/>
    <w:rsid w:val="004935D7"/>
    <w:rsid w:val="004A1A30"/>
    <w:rsid w:val="004B3EA7"/>
    <w:rsid w:val="004B7E57"/>
    <w:rsid w:val="004D6279"/>
    <w:rsid w:val="004D6860"/>
    <w:rsid w:val="004D7588"/>
    <w:rsid w:val="004D7E2B"/>
    <w:rsid w:val="004E4F4B"/>
    <w:rsid w:val="004E6BDD"/>
    <w:rsid w:val="004F0773"/>
    <w:rsid w:val="004F4F90"/>
    <w:rsid w:val="00500CBE"/>
    <w:rsid w:val="005071AA"/>
    <w:rsid w:val="00542D7A"/>
    <w:rsid w:val="0054731C"/>
    <w:rsid w:val="00547868"/>
    <w:rsid w:val="0055182E"/>
    <w:rsid w:val="00556084"/>
    <w:rsid w:val="005575C0"/>
    <w:rsid w:val="005609D2"/>
    <w:rsid w:val="0056632A"/>
    <w:rsid w:val="00585A77"/>
    <w:rsid w:val="00586C40"/>
    <w:rsid w:val="0059227B"/>
    <w:rsid w:val="005935B8"/>
    <w:rsid w:val="005A7362"/>
    <w:rsid w:val="005C45D7"/>
    <w:rsid w:val="005C474C"/>
    <w:rsid w:val="005C4C39"/>
    <w:rsid w:val="005C631A"/>
    <w:rsid w:val="005D3425"/>
    <w:rsid w:val="005E55A8"/>
    <w:rsid w:val="006033C7"/>
    <w:rsid w:val="006057D1"/>
    <w:rsid w:val="00613BDA"/>
    <w:rsid w:val="00620122"/>
    <w:rsid w:val="006214E5"/>
    <w:rsid w:val="00621DE0"/>
    <w:rsid w:val="00622824"/>
    <w:rsid w:val="006338FD"/>
    <w:rsid w:val="00634EF2"/>
    <w:rsid w:val="0064764E"/>
    <w:rsid w:val="00651F0A"/>
    <w:rsid w:val="006622C1"/>
    <w:rsid w:val="006816FF"/>
    <w:rsid w:val="0069058E"/>
    <w:rsid w:val="00690625"/>
    <w:rsid w:val="006A78ED"/>
    <w:rsid w:val="006C41A8"/>
    <w:rsid w:val="006C7FE5"/>
    <w:rsid w:val="006D0E09"/>
    <w:rsid w:val="006D28D3"/>
    <w:rsid w:val="006E7C6A"/>
    <w:rsid w:val="006F0A36"/>
    <w:rsid w:val="006F27FA"/>
    <w:rsid w:val="007069AC"/>
    <w:rsid w:val="00706FF4"/>
    <w:rsid w:val="007113B7"/>
    <w:rsid w:val="00715F1B"/>
    <w:rsid w:val="007165CC"/>
    <w:rsid w:val="00722C7A"/>
    <w:rsid w:val="00730C68"/>
    <w:rsid w:val="0074242A"/>
    <w:rsid w:val="0075014C"/>
    <w:rsid w:val="0075249C"/>
    <w:rsid w:val="007525B8"/>
    <w:rsid w:val="00752790"/>
    <w:rsid w:val="00753992"/>
    <w:rsid w:val="0075718E"/>
    <w:rsid w:val="00765945"/>
    <w:rsid w:val="007700DF"/>
    <w:rsid w:val="007766C5"/>
    <w:rsid w:val="00780502"/>
    <w:rsid w:val="00785095"/>
    <w:rsid w:val="007932B9"/>
    <w:rsid w:val="00797227"/>
    <w:rsid w:val="007A3860"/>
    <w:rsid w:val="007A408D"/>
    <w:rsid w:val="007B1F92"/>
    <w:rsid w:val="007B730D"/>
    <w:rsid w:val="007C38E0"/>
    <w:rsid w:val="007D639E"/>
    <w:rsid w:val="007D6F7B"/>
    <w:rsid w:val="007D757E"/>
    <w:rsid w:val="007E4320"/>
    <w:rsid w:val="007E4877"/>
    <w:rsid w:val="00805963"/>
    <w:rsid w:val="00805B3B"/>
    <w:rsid w:val="008101BF"/>
    <w:rsid w:val="00810CCC"/>
    <w:rsid w:val="008222C4"/>
    <w:rsid w:val="008408D9"/>
    <w:rsid w:val="008412EC"/>
    <w:rsid w:val="00842770"/>
    <w:rsid w:val="008472BD"/>
    <w:rsid w:val="0085286F"/>
    <w:rsid w:val="00860380"/>
    <w:rsid w:val="00863B87"/>
    <w:rsid w:val="00867EFD"/>
    <w:rsid w:val="00873368"/>
    <w:rsid w:val="0088182F"/>
    <w:rsid w:val="008933F6"/>
    <w:rsid w:val="00895F70"/>
    <w:rsid w:val="008A727F"/>
    <w:rsid w:val="008B1CD1"/>
    <w:rsid w:val="008B31D9"/>
    <w:rsid w:val="008B4801"/>
    <w:rsid w:val="008B7519"/>
    <w:rsid w:val="008B7A11"/>
    <w:rsid w:val="008D08BA"/>
    <w:rsid w:val="008D2B35"/>
    <w:rsid w:val="008D2D6A"/>
    <w:rsid w:val="008E04C2"/>
    <w:rsid w:val="008E3A53"/>
    <w:rsid w:val="008F1984"/>
    <w:rsid w:val="008F2FD3"/>
    <w:rsid w:val="008F614A"/>
    <w:rsid w:val="00900B01"/>
    <w:rsid w:val="00901376"/>
    <w:rsid w:val="00905C0C"/>
    <w:rsid w:val="00921FFC"/>
    <w:rsid w:val="0092376D"/>
    <w:rsid w:val="00925137"/>
    <w:rsid w:val="00930649"/>
    <w:rsid w:val="00930C6D"/>
    <w:rsid w:val="0093623C"/>
    <w:rsid w:val="00941010"/>
    <w:rsid w:val="009419B8"/>
    <w:rsid w:val="0095274D"/>
    <w:rsid w:val="00953D93"/>
    <w:rsid w:val="00956881"/>
    <w:rsid w:val="00962C24"/>
    <w:rsid w:val="00965A91"/>
    <w:rsid w:val="00993AD8"/>
    <w:rsid w:val="009A1E86"/>
    <w:rsid w:val="009B50CF"/>
    <w:rsid w:val="009B6451"/>
    <w:rsid w:val="00A0164F"/>
    <w:rsid w:val="00A14F65"/>
    <w:rsid w:val="00A24B20"/>
    <w:rsid w:val="00A25D49"/>
    <w:rsid w:val="00A34976"/>
    <w:rsid w:val="00A47C83"/>
    <w:rsid w:val="00A5145A"/>
    <w:rsid w:val="00A515B2"/>
    <w:rsid w:val="00A55EF1"/>
    <w:rsid w:val="00A72142"/>
    <w:rsid w:val="00A73427"/>
    <w:rsid w:val="00A73543"/>
    <w:rsid w:val="00A84D36"/>
    <w:rsid w:val="00A96366"/>
    <w:rsid w:val="00AA1851"/>
    <w:rsid w:val="00AB4898"/>
    <w:rsid w:val="00AB6C24"/>
    <w:rsid w:val="00AB7AFD"/>
    <w:rsid w:val="00AC4DCD"/>
    <w:rsid w:val="00AD2A19"/>
    <w:rsid w:val="00AD3DD6"/>
    <w:rsid w:val="00AD4D98"/>
    <w:rsid w:val="00AE23B5"/>
    <w:rsid w:val="00AE2D35"/>
    <w:rsid w:val="00AF485E"/>
    <w:rsid w:val="00AF7335"/>
    <w:rsid w:val="00B008E4"/>
    <w:rsid w:val="00B11A44"/>
    <w:rsid w:val="00B1211D"/>
    <w:rsid w:val="00B14890"/>
    <w:rsid w:val="00B14A75"/>
    <w:rsid w:val="00B31221"/>
    <w:rsid w:val="00B43B99"/>
    <w:rsid w:val="00B468F4"/>
    <w:rsid w:val="00B46D62"/>
    <w:rsid w:val="00B5566D"/>
    <w:rsid w:val="00B6204E"/>
    <w:rsid w:val="00B65791"/>
    <w:rsid w:val="00B72E89"/>
    <w:rsid w:val="00B86059"/>
    <w:rsid w:val="00B906CA"/>
    <w:rsid w:val="00B94F55"/>
    <w:rsid w:val="00BA05B9"/>
    <w:rsid w:val="00BA3B60"/>
    <w:rsid w:val="00BA568B"/>
    <w:rsid w:val="00BB5B3E"/>
    <w:rsid w:val="00BC3E0D"/>
    <w:rsid w:val="00BE2090"/>
    <w:rsid w:val="00BE22AF"/>
    <w:rsid w:val="00BE47DE"/>
    <w:rsid w:val="00BF4B65"/>
    <w:rsid w:val="00C006F1"/>
    <w:rsid w:val="00C03332"/>
    <w:rsid w:val="00C10D7A"/>
    <w:rsid w:val="00C10FC0"/>
    <w:rsid w:val="00C138DD"/>
    <w:rsid w:val="00C35134"/>
    <w:rsid w:val="00C444E3"/>
    <w:rsid w:val="00C54B15"/>
    <w:rsid w:val="00C663BE"/>
    <w:rsid w:val="00C7331E"/>
    <w:rsid w:val="00C76953"/>
    <w:rsid w:val="00C83569"/>
    <w:rsid w:val="00C9696B"/>
    <w:rsid w:val="00C97915"/>
    <w:rsid w:val="00CA17E9"/>
    <w:rsid w:val="00CA6A09"/>
    <w:rsid w:val="00CC6B53"/>
    <w:rsid w:val="00CD0B08"/>
    <w:rsid w:val="00CD6284"/>
    <w:rsid w:val="00CE6211"/>
    <w:rsid w:val="00CF6162"/>
    <w:rsid w:val="00D00608"/>
    <w:rsid w:val="00D02242"/>
    <w:rsid w:val="00D12F12"/>
    <w:rsid w:val="00D17B8A"/>
    <w:rsid w:val="00D27654"/>
    <w:rsid w:val="00D348F0"/>
    <w:rsid w:val="00D3670F"/>
    <w:rsid w:val="00D41061"/>
    <w:rsid w:val="00D41154"/>
    <w:rsid w:val="00D457CF"/>
    <w:rsid w:val="00D47805"/>
    <w:rsid w:val="00D5498C"/>
    <w:rsid w:val="00D55D51"/>
    <w:rsid w:val="00D571D8"/>
    <w:rsid w:val="00D60A8F"/>
    <w:rsid w:val="00D64593"/>
    <w:rsid w:val="00D74BBF"/>
    <w:rsid w:val="00D82C92"/>
    <w:rsid w:val="00D86CE8"/>
    <w:rsid w:val="00DA0975"/>
    <w:rsid w:val="00DA4179"/>
    <w:rsid w:val="00DA4DAC"/>
    <w:rsid w:val="00DB773B"/>
    <w:rsid w:val="00DC33F0"/>
    <w:rsid w:val="00DC48D6"/>
    <w:rsid w:val="00DD477C"/>
    <w:rsid w:val="00DD4B00"/>
    <w:rsid w:val="00DD6003"/>
    <w:rsid w:val="00DD7375"/>
    <w:rsid w:val="00DF177D"/>
    <w:rsid w:val="00DF57CE"/>
    <w:rsid w:val="00E02EF5"/>
    <w:rsid w:val="00E147D6"/>
    <w:rsid w:val="00E2699E"/>
    <w:rsid w:val="00E2750B"/>
    <w:rsid w:val="00E30B4E"/>
    <w:rsid w:val="00E326F1"/>
    <w:rsid w:val="00E32D8C"/>
    <w:rsid w:val="00E35E35"/>
    <w:rsid w:val="00E3756A"/>
    <w:rsid w:val="00E42FA7"/>
    <w:rsid w:val="00E547CA"/>
    <w:rsid w:val="00E564E4"/>
    <w:rsid w:val="00E620AB"/>
    <w:rsid w:val="00E72FA3"/>
    <w:rsid w:val="00E80742"/>
    <w:rsid w:val="00E80EF1"/>
    <w:rsid w:val="00E922CC"/>
    <w:rsid w:val="00E9310A"/>
    <w:rsid w:val="00E934DB"/>
    <w:rsid w:val="00E94CE4"/>
    <w:rsid w:val="00E966BF"/>
    <w:rsid w:val="00E9762B"/>
    <w:rsid w:val="00EA0033"/>
    <w:rsid w:val="00EA1D2E"/>
    <w:rsid w:val="00EB0821"/>
    <w:rsid w:val="00EB2B99"/>
    <w:rsid w:val="00EB35AF"/>
    <w:rsid w:val="00EE2374"/>
    <w:rsid w:val="00EF0EE9"/>
    <w:rsid w:val="00EF4F45"/>
    <w:rsid w:val="00F0106F"/>
    <w:rsid w:val="00F011E1"/>
    <w:rsid w:val="00F100D5"/>
    <w:rsid w:val="00F15CC2"/>
    <w:rsid w:val="00F20E68"/>
    <w:rsid w:val="00F409C3"/>
    <w:rsid w:val="00F50996"/>
    <w:rsid w:val="00F652EB"/>
    <w:rsid w:val="00F7092F"/>
    <w:rsid w:val="00F71F50"/>
    <w:rsid w:val="00F813DF"/>
    <w:rsid w:val="00F83A54"/>
    <w:rsid w:val="00F91A5A"/>
    <w:rsid w:val="00F94178"/>
    <w:rsid w:val="00F94982"/>
    <w:rsid w:val="00F95D57"/>
    <w:rsid w:val="00FB7B99"/>
    <w:rsid w:val="00FB7DF0"/>
    <w:rsid w:val="00FD0D11"/>
    <w:rsid w:val="00FE5C80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EE16"/>
  <w15:docId w15:val="{D0FECD57-AE12-4C91-B78E-F4213EC7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D55D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5D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5D5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622C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75A"/>
    <w:pPr>
      <w:ind w:left="720"/>
      <w:contextualSpacing/>
    </w:pPr>
  </w:style>
  <w:style w:type="paragraph" w:styleId="Reviso">
    <w:name w:val="Revision"/>
    <w:hidden/>
    <w:uiPriority w:val="99"/>
    <w:semiHidden/>
    <w:rsid w:val="00E8074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00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08E4"/>
  </w:style>
  <w:style w:type="paragraph" w:styleId="Rodap">
    <w:name w:val="footer"/>
    <w:basedOn w:val="Normal"/>
    <w:link w:val="RodapChar"/>
    <w:uiPriority w:val="99"/>
    <w:unhideWhenUsed/>
    <w:rsid w:val="00B00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0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72F17E65BE46A017A9F07B648667" ma:contentTypeVersion="19" ma:contentTypeDescription="Create a new document." ma:contentTypeScope="" ma:versionID="98869d186ce926bf56c3e182f3268a18">
  <xsd:schema xmlns:xsd="http://www.w3.org/2001/XMLSchema" xmlns:xs="http://www.w3.org/2001/XMLSchema" xmlns:p="http://schemas.microsoft.com/office/2006/metadata/properties" xmlns:ns1="http://schemas.microsoft.com/sharepoint/v3" xmlns:ns2="150da76f-405a-419a-91db-a699e26d9587" xmlns:ns3="bd1d5d90-8362-4901-9527-6a0e1277a90f" targetNamespace="http://schemas.microsoft.com/office/2006/metadata/properties" ma:root="true" ma:fieldsID="4def04bdd620464143b6b233edc04cd7" ns1:_="" ns2:_="" ns3:_="">
    <xsd:import namespace="http://schemas.microsoft.com/sharepoint/v3"/>
    <xsd:import namespace="150da76f-405a-419a-91db-a699e26d9587"/>
    <xsd:import namespace="bd1d5d90-8362-4901-9527-6a0e1277a9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da76f-405a-419a-91db-a699e26d9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9a75812-aeec-4006-9943-8ffe79c2987f}" ma:internalName="TaxCatchAll" ma:showField="CatchAllData" ma:web="150da76f-405a-419a-91db-a699e26d9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d5d90-8362-4901-9527-6a0e1277a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443d17-1d47-4958-bede-35738f108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50da76f-405a-419a-91db-a699e26d9587" xsi:nil="true"/>
    <_ip_UnifiedCompliancePolicyProperties xmlns="http://schemas.microsoft.com/sharepoint/v3" xsi:nil="true"/>
    <lcf76f155ced4ddcb4097134ff3c332f xmlns="bd1d5d90-8362-4901-9527-6a0e1277a90f">
      <Terms xmlns="http://schemas.microsoft.com/office/infopath/2007/PartnerControls"/>
    </lcf76f155ced4ddcb4097134ff3c332f>
    <_Flow_SignoffStatus xmlns="bd1d5d90-8362-4901-9527-6a0e1277a90f" xsi:nil="true"/>
  </documentManagement>
</p:properties>
</file>

<file path=customXml/itemProps1.xml><?xml version="1.0" encoding="utf-8"?>
<ds:datastoreItem xmlns:ds="http://schemas.openxmlformats.org/officeDocument/2006/customXml" ds:itemID="{89C385AC-7C39-43CD-BFED-3D2E8E27EA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9F7EB-17A4-4B84-A832-2F6B41788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AB9CA-669C-4509-B97B-D31FC7DD4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0da76f-405a-419a-91db-a699e26d9587"/>
    <ds:schemaRef ds:uri="bd1d5d90-8362-4901-9527-6a0e1277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2DF78-9D9B-482E-B308-FBED85BE97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0da76f-405a-419a-91db-a699e26d9587"/>
    <ds:schemaRef ds:uri="bd1d5d90-8362-4901-9527-6a0e1277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6052</Words>
  <Characters>32683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Junqueira</dc:creator>
  <cp:lastModifiedBy>Ticiane Lorena Natale</cp:lastModifiedBy>
  <cp:revision>3</cp:revision>
  <dcterms:created xsi:type="dcterms:W3CDTF">2023-06-30T21:57:00Z</dcterms:created>
  <dcterms:modified xsi:type="dcterms:W3CDTF">2023-06-30T22:17:00Z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0x010100A3B972F17E65BE46A017A9F07B648667</vt:lpwstr>
  </property>
</Properties>
</file>